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92" w:rsidRDefault="00302A15" w:rsidP="00302A15">
      <w:pPr>
        <w:ind w:left="432" w:right="720" w:firstLine="0"/>
        <w:jc w:val="center"/>
      </w:pPr>
      <w:bookmarkStart w:id="0" w:name="_GoBack"/>
      <w:bookmarkEnd w:id="0"/>
      <w:r>
        <w:t>CAP</w:t>
      </w:r>
    </w:p>
    <w:p w:rsidR="00302A15" w:rsidRDefault="00302A15" w:rsidP="00302A15">
      <w:pPr>
        <w:ind w:left="432" w:right="720" w:firstLine="0"/>
        <w:jc w:val="center"/>
      </w:pPr>
      <w:r>
        <w:t xml:space="preserve">Minutes for </w:t>
      </w:r>
      <w:r w:rsidR="00952A4F">
        <w:t>October 10</w:t>
      </w:r>
      <w:r>
        <w:t>, 2012</w:t>
      </w:r>
    </w:p>
    <w:p w:rsidR="00302A15" w:rsidRDefault="00302A15" w:rsidP="00302A15">
      <w:pPr>
        <w:ind w:left="432" w:right="720" w:firstLine="0"/>
      </w:pPr>
    </w:p>
    <w:p w:rsidR="00302A15" w:rsidRDefault="00302A15" w:rsidP="00302A15">
      <w:pPr>
        <w:ind w:left="432" w:right="720" w:firstLine="0"/>
      </w:pPr>
      <w:r>
        <w:t>Present:</w:t>
      </w:r>
    </w:p>
    <w:p w:rsidR="00A70E4E" w:rsidRDefault="00E17148" w:rsidP="000A7C76">
      <w:pPr>
        <w:ind w:left="720" w:right="720" w:firstLine="0"/>
      </w:pPr>
      <w:r>
        <w:t xml:space="preserve">C. Fisher, </w:t>
      </w:r>
      <w:r w:rsidR="00A6793B">
        <w:t xml:space="preserve">L. Grega, W. Heisler, R. Kamber, J. Laughton, </w:t>
      </w:r>
      <w:r>
        <w:t xml:space="preserve">M. Marino, . McCarthy, </w:t>
      </w:r>
      <w:r w:rsidR="00A6793B">
        <w:t xml:space="preserve">M. Pulimood, S. </w:t>
      </w:r>
      <w:r>
        <w:t>O'Brien, K. Picardo, B. Rifkin,</w:t>
      </w:r>
      <w:r w:rsidR="00A6793B">
        <w:t xml:space="preserve"> B. Strassman</w:t>
      </w:r>
    </w:p>
    <w:p w:rsidR="00302A15" w:rsidRDefault="00302A15" w:rsidP="00302A15">
      <w:pPr>
        <w:ind w:left="432" w:right="720" w:firstLine="0"/>
      </w:pPr>
    </w:p>
    <w:p w:rsidR="00E17148" w:rsidRDefault="00E17148" w:rsidP="00302A15">
      <w:pPr>
        <w:ind w:left="432" w:right="720" w:firstLine="0"/>
      </w:pPr>
      <w:r>
        <w:t>Excused:</w:t>
      </w:r>
    </w:p>
    <w:p w:rsidR="00E17148" w:rsidRDefault="00E17148" w:rsidP="000A7C76">
      <w:pPr>
        <w:ind w:left="720" w:right="720" w:firstLine="0"/>
      </w:pPr>
      <w:r>
        <w:t>S. Shestakow</w:t>
      </w:r>
      <w:r w:rsidR="000202DA">
        <w:t>, A. Vachon</w:t>
      </w:r>
    </w:p>
    <w:p w:rsidR="00E17148" w:rsidRDefault="00E17148" w:rsidP="00302A15">
      <w:pPr>
        <w:ind w:left="432" w:right="720" w:firstLine="0"/>
      </w:pPr>
    </w:p>
    <w:p w:rsidR="00302A15" w:rsidRDefault="00302A15" w:rsidP="00302A15">
      <w:pPr>
        <w:ind w:left="432" w:right="720" w:firstLine="0"/>
      </w:pPr>
      <w:r>
        <w:t xml:space="preserve">Minutes for </w:t>
      </w:r>
      <w:r w:rsidR="00E17148">
        <w:t>September 26</w:t>
      </w:r>
      <w:r>
        <w:t>, 2012 were approved as corrected.</w:t>
      </w:r>
    </w:p>
    <w:p w:rsidR="000202DA" w:rsidRDefault="000202DA" w:rsidP="000202DA">
      <w:pPr>
        <w:ind w:left="720" w:right="720" w:firstLine="0"/>
      </w:pPr>
      <w:r>
        <w:t>10 in favor</w:t>
      </w:r>
    </w:p>
    <w:p w:rsidR="000202DA" w:rsidRDefault="000202DA" w:rsidP="000202DA">
      <w:pPr>
        <w:ind w:left="720" w:right="720" w:firstLine="0"/>
      </w:pPr>
      <w:r>
        <w:t>1 abstention</w:t>
      </w:r>
    </w:p>
    <w:p w:rsidR="00302A15" w:rsidRDefault="00302A15" w:rsidP="00302A15">
      <w:pPr>
        <w:ind w:left="432" w:right="720" w:firstLine="0"/>
      </w:pPr>
    </w:p>
    <w:p w:rsidR="00302A15" w:rsidRPr="00302A15" w:rsidRDefault="000202DA" w:rsidP="00302A15">
      <w:pPr>
        <w:ind w:left="432" w:right="720" w:firstLine="0"/>
        <w:rPr>
          <w:u w:val="single"/>
        </w:rPr>
      </w:pPr>
      <w:r>
        <w:rPr>
          <w:u w:val="single"/>
        </w:rPr>
        <w:t>Announcements</w:t>
      </w:r>
    </w:p>
    <w:p w:rsidR="00302A15" w:rsidRDefault="00302A15" w:rsidP="00302A15">
      <w:pPr>
        <w:ind w:left="432" w:right="720" w:firstLine="0"/>
      </w:pPr>
    </w:p>
    <w:p w:rsidR="000202DA" w:rsidRDefault="000202DA" w:rsidP="00302A15">
      <w:pPr>
        <w:ind w:left="432" w:right="720" w:firstLine="0"/>
      </w:pPr>
      <w:r>
        <w:t>Chris informed the committee that we do not have a representative from Records and Registration.  Chris will speak with Nancy F. about this</w:t>
      </w:r>
      <w:r w:rsidR="00BF2816" w:rsidRPr="00BF2816">
        <w:t xml:space="preserve"> </w:t>
      </w:r>
      <w:r w:rsidR="00BF2816">
        <w:t>as input from Records and Registration has been extremely helpful</w:t>
      </w:r>
      <w:r>
        <w:t xml:space="preserve">.  </w:t>
      </w:r>
    </w:p>
    <w:p w:rsidR="000202DA" w:rsidRDefault="000202DA" w:rsidP="00302A15">
      <w:pPr>
        <w:ind w:left="432" w:right="720" w:firstLine="0"/>
      </w:pPr>
    </w:p>
    <w:p w:rsidR="00302A15" w:rsidRPr="00302A15" w:rsidRDefault="000202DA" w:rsidP="00302A15">
      <w:pPr>
        <w:ind w:left="432" w:right="720" w:firstLine="0"/>
        <w:rPr>
          <w:u w:val="single"/>
        </w:rPr>
      </w:pPr>
      <w:r>
        <w:rPr>
          <w:u w:val="single"/>
        </w:rPr>
        <w:t>Formation of Working Groups</w:t>
      </w:r>
    </w:p>
    <w:p w:rsidR="00302A15" w:rsidRPr="00302A15" w:rsidRDefault="00302A15" w:rsidP="00302A15">
      <w:pPr>
        <w:ind w:left="432" w:right="720" w:firstLine="0"/>
      </w:pPr>
    </w:p>
    <w:tbl>
      <w:tblPr>
        <w:tblStyle w:val="TableGrid"/>
        <w:tblW w:w="0" w:type="auto"/>
        <w:tblInd w:w="792" w:type="dxa"/>
        <w:tblLook w:val="04A0" w:firstRow="1" w:lastRow="0" w:firstColumn="1" w:lastColumn="0" w:noHBand="0" w:noVBand="1"/>
      </w:tblPr>
      <w:tblGrid>
        <w:gridCol w:w="2867"/>
        <w:gridCol w:w="2991"/>
        <w:gridCol w:w="2926"/>
      </w:tblGrid>
      <w:tr w:rsidR="00DF6C9E" w:rsidRPr="00D55E58" w:rsidTr="00E67F44">
        <w:tc>
          <w:tcPr>
            <w:tcW w:w="3192" w:type="dxa"/>
          </w:tcPr>
          <w:p w:rsidR="00DF6C9E" w:rsidRPr="00D55E58" w:rsidRDefault="00DF6C9E" w:rsidP="00E67F44">
            <w:pPr>
              <w:ind w:left="0" w:firstLine="0"/>
              <w:jc w:val="center"/>
              <w:rPr>
                <w:sz w:val="20"/>
                <w:szCs w:val="20"/>
              </w:rPr>
            </w:pPr>
            <w:r w:rsidRPr="00D55E58">
              <w:rPr>
                <w:sz w:val="20"/>
                <w:szCs w:val="20"/>
              </w:rPr>
              <w:t>Monday Mornings</w:t>
            </w:r>
          </w:p>
        </w:tc>
        <w:tc>
          <w:tcPr>
            <w:tcW w:w="3192" w:type="dxa"/>
          </w:tcPr>
          <w:p w:rsidR="00DF6C9E" w:rsidRPr="00D55E58" w:rsidRDefault="00DF6C9E" w:rsidP="00E67F44">
            <w:pPr>
              <w:ind w:left="0" w:firstLine="0"/>
              <w:jc w:val="center"/>
              <w:rPr>
                <w:sz w:val="20"/>
                <w:szCs w:val="20"/>
              </w:rPr>
            </w:pPr>
            <w:r w:rsidRPr="00D55E58">
              <w:rPr>
                <w:sz w:val="20"/>
                <w:szCs w:val="20"/>
              </w:rPr>
              <w:t>Tuesday Afternoons</w:t>
            </w:r>
          </w:p>
        </w:tc>
        <w:tc>
          <w:tcPr>
            <w:tcW w:w="3192" w:type="dxa"/>
          </w:tcPr>
          <w:p w:rsidR="00DF6C9E" w:rsidRPr="00D55E58" w:rsidRDefault="00DF6C9E" w:rsidP="00E67F44">
            <w:pPr>
              <w:ind w:left="0" w:firstLine="0"/>
              <w:jc w:val="center"/>
              <w:rPr>
                <w:sz w:val="20"/>
                <w:szCs w:val="20"/>
              </w:rPr>
            </w:pPr>
            <w:r w:rsidRPr="00D55E58">
              <w:rPr>
                <w:sz w:val="20"/>
                <w:szCs w:val="20"/>
              </w:rPr>
              <w:t>Wednesday Mornings</w:t>
            </w:r>
          </w:p>
        </w:tc>
      </w:tr>
      <w:tr w:rsidR="00DF6C9E" w:rsidRPr="00D55E58" w:rsidTr="00E67F44">
        <w:tc>
          <w:tcPr>
            <w:tcW w:w="3192" w:type="dxa"/>
          </w:tcPr>
          <w:p w:rsidR="00DF6C9E" w:rsidRPr="00D55E58" w:rsidRDefault="00DF6C9E" w:rsidP="00E67F44">
            <w:pPr>
              <w:ind w:left="0" w:firstLine="0"/>
              <w:jc w:val="center"/>
              <w:rPr>
                <w:sz w:val="20"/>
                <w:szCs w:val="20"/>
              </w:rPr>
            </w:pPr>
            <w:r w:rsidRPr="00D55E58">
              <w:rPr>
                <w:sz w:val="20"/>
                <w:szCs w:val="20"/>
              </w:rPr>
              <w:t>Charge on Off-Campus Faculty Led Programs</w:t>
            </w:r>
          </w:p>
        </w:tc>
        <w:tc>
          <w:tcPr>
            <w:tcW w:w="3192" w:type="dxa"/>
          </w:tcPr>
          <w:p w:rsidR="00DF6C9E" w:rsidRPr="00D55E58" w:rsidRDefault="00DF6C9E" w:rsidP="00E67F44">
            <w:pPr>
              <w:ind w:left="0" w:firstLine="0"/>
              <w:jc w:val="center"/>
              <w:rPr>
                <w:sz w:val="20"/>
                <w:szCs w:val="20"/>
              </w:rPr>
            </w:pPr>
            <w:r w:rsidRPr="00D55E58">
              <w:rPr>
                <w:sz w:val="20"/>
                <w:szCs w:val="20"/>
              </w:rPr>
              <w:t>Charge on Undergraduate Certificate Programs</w:t>
            </w:r>
          </w:p>
        </w:tc>
        <w:tc>
          <w:tcPr>
            <w:tcW w:w="3192" w:type="dxa"/>
          </w:tcPr>
          <w:p w:rsidR="00DF6C9E" w:rsidRPr="00D55E58" w:rsidRDefault="00DF6C9E" w:rsidP="00DF6C9E">
            <w:pPr>
              <w:ind w:left="0" w:firstLine="0"/>
              <w:jc w:val="center"/>
              <w:rPr>
                <w:sz w:val="20"/>
                <w:szCs w:val="20"/>
              </w:rPr>
            </w:pPr>
            <w:r w:rsidRPr="00D55E58">
              <w:rPr>
                <w:sz w:val="20"/>
                <w:szCs w:val="20"/>
              </w:rPr>
              <w:t>Bundled Charges on Course Absence &amp; Attendance; Withdrawal; Academic Dismissal</w:t>
            </w:r>
          </w:p>
        </w:tc>
      </w:tr>
      <w:tr w:rsidR="00DF6C9E" w:rsidTr="00E67F44">
        <w:tc>
          <w:tcPr>
            <w:tcW w:w="3192" w:type="dxa"/>
          </w:tcPr>
          <w:p w:rsidR="00DF6C9E" w:rsidRPr="00EE579B" w:rsidRDefault="00DF6C9E" w:rsidP="00E67F44">
            <w:pPr>
              <w:ind w:left="0" w:firstLine="0"/>
              <w:rPr>
                <w:sz w:val="20"/>
                <w:szCs w:val="20"/>
              </w:rPr>
            </w:pPr>
            <w:r w:rsidRPr="00EE579B">
              <w:rPr>
                <w:sz w:val="20"/>
                <w:szCs w:val="20"/>
              </w:rPr>
              <w:t>Chris Fisher*</w:t>
            </w:r>
          </w:p>
        </w:tc>
        <w:tc>
          <w:tcPr>
            <w:tcW w:w="3192" w:type="dxa"/>
          </w:tcPr>
          <w:p w:rsidR="00DF6C9E" w:rsidRPr="00EE579B" w:rsidRDefault="00DF6C9E" w:rsidP="00E67F44">
            <w:pPr>
              <w:ind w:left="0" w:firstLine="0"/>
              <w:rPr>
                <w:sz w:val="20"/>
                <w:szCs w:val="20"/>
              </w:rPr>
            </w:pPr>
            <w:r w:rsidRPr="00EE579B">
              <w:rPr>
                <w:sz w:val="20"/>
                <w:szCs w:val="20"/>
              </w:rPr>
              <w:t>Mike Marino*</w:t>
            </w:r>
          </w:p>
        </w:tc>
        <w:tc>
          <w:tcPr>
            <w:tcW w:w="3192" w:type="dxa"/>
          </w:tcPr>
          <w:p w:rsidR="00DF6C9E" w:rsidRPr="00EE579B" w:rsidRDefault="00DF6C9E" w:rsidP="00E67F44">
            <w:pPr>
              <w:ind w:left="0" w:firstLine="0"/>
              <w:rPr>
                <w:sz w:val="20"/>
                <w:szCs w:val="20"/>
              </w:rPr>
            </w:pPr>
            <w:r w:rsidRPr="00EE579B">
              <w:rPr>
                <w:sz w:val="20"/>
                <w:szCs w:val="20"/>
              </w:rPr>
              <w:t>Barbara Strassman*</w:t>
            </w:r>
          </w:p>
        </w:tc>
      </w:tr>
      <w:tr w:rsidR="00DF6C9E" w:rsidTr="00E67F44">
        <w:tc>
          <w:tcPr>
            <w:tcW w:w="3192" w:type="dxa"/>
          </w:tcPr>
          <w:p w:rsidR="00DF6C9E" w:rsidRPr="00EE579B" w:rsidRDefault="00DF6C9E" w:rsidP="00E67F44">
            <w:pPr>
              <w:ind w:left="0" w:firstLine="0"/>
              <w:rPr>
                <w:sz w:val="20"/>
                <w:szCs w:val="20"/>
              </w:rPr>
            </w:pPr>
            <w:r w:rsidRPr="00EE579B">
              <w:rPr>
                <w:sz w:val="20"/>
                <w:szCs w:val="20"/>
              </w:rPr>
              <w:t xml:space="preserve">Lisa Grega </w:t>
            </w:r>
          </w:p>
        </w:tc>
        <w:tc>
          <w:tcPr>
            <w:tcW w:w="3192" w:type="dxa"/>
          </w:tcPr>
          <w:p w:rsidR="00DF6C9E" w:rsidRPr="00EE579B" w:rsidRDefault="00DF6C9E" w:rsidP="00E67F44">
            <w:pPr>
              <w:ind w:left="0" w:firstLine="0"/>
              <w:rPr>
                <w:sz w:val="20"/>
                <w:szCs w:val="20"/>
              </w:rPr>
            </w:pPr>
            <w:r w:rsidRPr="00EE579B">
              <w:rPr>
                <w:sz w:val="20"/>
                <w:szCs w:val="20"/>
              </w:rPr>
              <w:t>Wayne Heisler</w:t>
            </w:r>
          </w:p>
        </w:tc>
        <w:tc>
          <w:tcPr>
            <w:tcW w:w="3192" w:type="dxa"/>
          </w:tcPr>
          <w:p w:rsidR="00DF6C9E" w:rsidRPr="00EE579B" w:rsidRDefault="00DF6C9E" w:rsidP="00E67F44">
            <w:pPr>
              <w:ind w:left="0" w:firstLine="0"/>
              <w:rPr>
                <w:sz w:val="20"/>
                <w:szCs w:val="20"/>
              </w:rPr>
            </w:pPr>
            <w:r w:rsidRPr="00EE579B">
              <w:rPr>
                <w:sz w:val="20"/>
                <w:szCs w:val="20"/>
              </w:rPr>
              <w:t>John Laughton</w:t>
            </w:r>
          </w:p>
        </w:tc>
      </w:tr>
      <w:tr w:rsidR="00DF6C9E" w:rsidTr="00E67F44">
        <w:tc>
          <w:tcPr>
            <w:tcW w:w="3192" w:type="dxa"/>
          </w:tcPr>
          <w:p w:rsidR="00DF6C9E" w:rsidRPr="00EE579B" w:rsidRDefault="00DF6C9E" w:rsidP="00E67F44">
            <w:pPr>
              <w:ind w:left="0" w:firstLine="0"/>
              <w:rPr>
                <w:sz w:val="20"/>
                <w:szCs w:val="20"/>
              </w:rPr>
            </w:pPr>
            <w:r w:rsidRPr="00EE579B">
              <w:rPr>
                <w:sz w:val="20"/>
                <w:szCs w:val="20"/>
              </w:rPr>
              <w:t>Rick Kamber</w:t>
            </w:r>
          </w:p>
        </w:tc>
        <w:tc>
          <w:tcPr>
            <w:tcW w:w="3192" w:type="dxa"/>
          </w:tcPr>
          <w:p w:rsidR="00DF6C9E" w:rsidRPr="00EE579B" w:rsidRDefault="00DF6C9E" w:rsidP="00E67F44">
            <w:pPr>
              <w:ind w:left="0" w:firstLine="0"/>
              <w:rPr>
                <w:sz w:val="20"/>
                <w:szCs w:val="20"/>
              </w:rPr>
            </w:pPr>
            <w:r w:rsidRPr="00EE579B">
              <w:rPr>
                <w:sz w:val="20"/>
                <w:szCs w:val="20"/>
              </w:rPr>
              <w:t>Ben Rifkin</w:t>
            </w:r>
          </w:p>
        </w:tc>
        <w:tc>
          <w:tcPr>
            <w:tcW w:w="3192" w:type="dxa"/>
          </w:tcPr>
          <w:p w:rsidR="00DF6C9E" w:rsidRPr="00EE579B" w:rsidRDefault="00BF2816" w:rsidP="00E67F44">
            <w:pPr>
              <w:ind w:left="0" w:firstLine="0"/>
              <w:rPr>
                <w:sz w:val="20"/>
                <w:szCs w:val="20"/>
              </w:rPr>
            </w:pPr>
            <w:r>
              <w:rPr>
                <w:sz w:val="20"/>
                <w:szCs w:val="20"/>
              </w:rPr>
              <w:t>Ji</w:t>
            </w:r>
            <w:r w:rsidR="00DF6C9E" w:rsidRPr="00EE579B">
              <w:rPr>
                <w:sz w:val="20"/>
                <w:szCs w:val="20"/>
              </w:rPr>
              <w:t>llian McCarthy</w:t>
            </w:r>
          </w:p>
        </w:tc>
      </w:tr>
      <w:tr w:rsidR="00DF6C9E" w:rsidTr="00E67F44">
        <w:tc>
          <w:tcPr>
            <w:tcW w:w="3192" w:type="dxa"/>
          </w:tcPr>
          <w:p w:rsidR="00DF6C9E" w:rsidRPr="00EE579B" w:rsidRDefault="00DF6C9E" w:rsidP="00E67F44">
            <w:pPr>
              <w:ind w:left="0" w:firstLine="0"/>
              <w:rPr>
                <w:sz w:val="20"/>
                <w:szCs w:val="20"/>
              </w:rPr>
            </w:pPr>
            <w:r w:rsidRPr="00EE579B">
              <w:rPr>
                <w:sz w:val="20"/>
                <w:szCs w:val="20"/>
              </w:rPr>
              <w:t>Steve O'Brien</w:t>
            </w:r>
          </w:p>
        </w:tc>
        <w:tc>
          <w:tcPr>
            <w:tcW w:w="3192" w:type="dxa"/>
          </w:tcPr>
          <w:p w:rsidR="00DF6C9E" w:rsidRPr="00EE579B" w:rsidRDefault="00DF6C9E" w:rsidP="00E67F44">
            <w:pPr>
              <w:ind w:left="0" w:firstLine="0"/>
              <w:rPr>
                <w:sz w:val="20"/>
                <w:szCs w:val="20"/>
              </w:rPr>
            </w:pPr>
            <w:r w:rsidRPr="00EE579B">
              <w:rPr>
                <w:sz w:val="20"/>
                <w:szCs w:val="20"/>
              </w:rPr>
              <w:t>Kathryn Picardo</w:t>
            </w:r>
          </w:p>
        </w:tc>
        <w:tc>
          <w:tcPr>
            <w:tcW w:w="3192" w:type="dxa"/>
          </w:tcPr>
          <w:p w:rsidR="00DF6C9E" w:rsidRPr="00EE579B" w:rsidRDefault="00DF6C9E" w:rsidP="00E67F44">
            <w:pPr>
              <w:ind w:left="0" w:firstLine="0"/>
              <w:rPr>
                <w:sz w:val="20"/>
                <w:szCs w:val="20"/>
              </w:rPr>
            </w:pPr>
            <w:r w:rsidRPr="00EE579B">
              <w:rPr>
                <w:sz w:val="20"/>
                <w:szCs w:val="20"/>
              </w:rPr>
              <w:t>Monis</w:t>
            </w:r>
            <w:r>
              <w:rPr>
                <w:sz w:val="20"/>
                <w:szCs w:val="20"/>
              </w:rPr>
              <w:t>ha</w:t>
            </w:r>
            <w:r w:rsidRPr="00EE579B">
              <w:rPr>
                <w:sz w:val="20"/>
                <w:szCs w:val="20"/>
              </w:rPr>
              <w:t xml:space="preserve"> Pulimood</w:t>
            </w:r>
          </w:p>
        </w:tc>
      </w:tr>
      <w:tr w:rsidR="00DF6C9E" w:rsidTr="00E67F44">
        <w:tc>
          <w:tcPr>
            <w:tcW w:w="3192" w:type="dxa"/>
          </w:tcPr>
          <w:p w:rsidR="00DF6C9E" w:rsidRPr="00DF6C9E" w:rsidRDefault="00DF6C9E" w:rsidP="00E67F44">
            <w:pPr>
              <w:ind w:left="0" w:firstLine="0"/>
              <w:rPr>
                <w:sz w:val="18"/>
                <w:szCs w:val="18"/>
              </w:rPr>
            </w:pPr>
            <w:r w:rsidRPr="00DF6C9E">
              <w:rPr>
                <w:sz w:val="18"/>
                <w:szCs w:val="18"/>
              </w:rPr>
              <w:t>Stephanie Shestakow</w:t>
            </w:r>
          </w:p>
        </w:tc>
        <w:tc>
          <w:tcPr>
            <w:tcW w:w="3192" w:type="dxa"/>
          </w:tcPr>
          <w:p w:rsidR="00DF6C9E" w:rsidRPr="00EE579B" w:rsidRDefault="00E24D1B" w:rsidP="00E67F44">
            <w:pPr>
              <w:ind w:left="0" w:firstLine="0"/>
              <w:rPr>
                <w:sz w:val="20"/>
                <w:szCs w:val="20"/>
              </w:rPr>
            </w:pPr>
            <w:r>
              <w:rPr>
                <w:sz w:val="20"/>
                <w:szCs w:val="20"/>
              </w:rPr>
              <w:t>Abigail Vachon</w:t>
            </w:r>
          </w:p>
        </w:tc>
        <w:tc>
          <w:tcPr>
            <w:tcW w:w="3192" w:type="dxa"/>
          </w:tcPr>
          <w:p w:rsidR="00DF6C9E" w:rsidRPr="00EE579B" w:rsidRDefault="00BF2816" w:rsidP="00E67F44">
            <w:pPr>
              <w:ind w:left="0" w:firstLine="0"/>
              <w:rPr>
                <w:sz w:val="20"/>
                <w:szCs w:val="20"/>
              </w:rPr>
            </w:pPr>
            <w:r>
              <w:rPr>
                <w:sz w:val="20"/>
                <w:szCs w:val="20"/>
              </w:rPr>
              <w:t>Pat VanHise</w:t>
            </w:r>
          </w:p>
        </w:tc>
      </w:tr>
    </w:tbl>
    <w:p w:rsidR="00A70E4E" w:rsidRDefault="00A70E4E" w:rsidP="00302A15">
      <w:pPr>
        <w:ind w:left="432" w:right="720" w:firstLine="0"/>
      </w:pPr>
    </w:p>
    <w:p w:rsidR="00A70E4E" w:rsidRPr="00D65C90" w:rsidRDefault="00D65C90" w:rsidP="00302A15">
      <w:pPr>
        <w:ind w:left="432" w:right="720" w:firstLine="0"/>
        <w:rPr>
          <w:u w:val="single"/>
        </w:rPr>
      </w:pPr>
      <w:r w:rsidRPr="00D65C90">
        <w:rPr>
          <w:u w:val="single"/>
        </w:rPr>
        <w:t>Old Business</w:t>
      </w:r>
    </w:p>
    <w:p w:rsidR="00D65C90" w:rsidRDefault="00D65C90" w:rsidP="00302A15">
      <w:pPr>
        <w:ind w:left="432" w:right="720" w:firstLine="0"/>
      </w:pPr>
    </w:p>
    <w:p w:rsidR="00D65C90" w:rsidRDefault="00285855" w:rsidP="007A51F1">
      <w:pPr>
        <w:pStyle w:val="ListParagraph"/>
        <w:numPr>
          <w:ilvl w:val="0"/>
          <w:numId w:val="1"/>
        </w:numPr>
        <w:ind w:right="720"/>
      </w:pPr>
      <w:r>
        <w:t>Final Recommendation on the Graduate Policies Charge</w:t>
      </w:r>
    </w:p>
    <w:p w:rsidR="00285855" w:rsidRDefault="00285855" w:rsidP="00302A15">
      <w:pPr>
        <w:ind w:left="432" w:right="720" w:firstLine="0"/>
      </w:pPr>
    </w:p>
    <w:p w:rsidR="00285855" w:rsidRDefault="00285855" w:rsidP="00302A15">
      <w:pPr>
        <w:ind w:left="432" w:right="720" w:firstLine="0"/>
      </w:pPr>
      <w:r>
        <w:t>John moved that CAP accept the Final Recommendation on Graduate Policies.  The motion was seconded by Monisha.</w:t>
      </w:r>
      <w:r w:rsidR="0069575F">
        <w:t xml:space="preserve">  After discussion and slight modifications to the wording, t</w:t>
      </w:r>
      <w:r w:rsidR="000839B2">
        <w:t>he motion passed:  10 in favor, 1 abstention</w:t>
      </w:r>
      <w:r w:rsidR="0069575F">
        <w:t>.</w:t>
      </w:r>
    </w:p>
    <w:p w:rsidR="0069575F" w:rsidRDefault="0069575F" w:rsidP="00302A15">
      <w:pPr>
        <w:ind w:left="432" w:right="720" w:firstLine="0"/>
      </w:pPr>
    </w:p>
    <w:p w:rsidR="0069575F" w:rsidRDefault="001C2A86" w:rsidP="0069575F">
      <w:pPr>
        <w:pStyle w:val="ListParagraph"/>
        <w:numPr>
          <w:ilvl w:val="0"/>
          <w:numId w:val="1"/>
        </w:numPr>
        <w:ind w:right="720"/>
      </w:pPr>
      <w:r>
        <w:t xml:space="preserve">Preliminary </w:t>
      </w:r>
      <w:r w:rsidR="0069575F">
        <w:t xml:space="preserve">Recommendation on </w:t>
      </w:r>
      <w:r>
        <w:t xml:space="preserve">the </w:t>
      </w:r>
      <w:r w:rsidR="0069575F">
        <w:t>Academic Integrity</w:t>
      </w:r>
      <w:r>
        <w:t xml:space="preserve"> Charge</w:t>
      </w:r>
    </w:p>
    <w:p w:rsidR="0069575F" w:rsidRDefault="0069575F" w:rsidP="00302A15">
      <w:pPr>
        <w:ind w:left="432" w:right="720" w:firstLine="0"/>
      </w:pPr>
    </w:p>
    <w:p w:rsidR="0069575F" w:rsidRDefault="0069575F" w:rsidP="00302A15">
      <w:pPr>
        <w:ind w:left="432" w:right="720" w:firstLine="0"/>
      </w:pPr>
      <w:r>
        <w:lastRenderedPageBreak/>
        <w:t>John moved that CAP should take the leadership role in crafting an Academic Integrity Policy.  The motion was seconded by Wayne.</w:t>
      </w:r>
    </w:p>
    <w:p w:rsidR="0069575F" w:rsidRDefault="0069575F" w:rsidP="00302A15">
      <w:pPr>
        <w:ind w:left="432" w:right="720" w:firstLine="0"/>
      </w:pPr>
    </w:p>
    <w:p w:rsidR="0069575F" w:rsidRDefault="0069575F" w:rsidP="00302A15">
      <w:pPr>
        <w:ind w:left="432" w:right="720" w:firstLine="0"/>
      </w:pPr>
      <w:r>
        <w:t xml:space="preserve">John </w:t>
      </w:r>
      <w:r w:rsidR="001C2A86">
        <w:t>withdrew his motion in favor of:</w:t>
      </w:r>
    </w:p>
    <w:p w:rsidR="001C2A86" w:rsidRDefault="001C2A86" w:rsidP="00302A15">
      <w:pPr>
        <w:ind w:left="432" w:right="720" w:firstLine="0"/>
      </w:pPr>
    </w:p>
    <w:p w:rsidR="001C2A86" w:rsidRDefault="001C2A86" w:rsidP="001C2A86">
      <w:pPr>
        <w:ind w:left="720" w:right="0" w:firstLine="0"/>
        <w:rPr>
          <w:strike/>
          <w:szCs w:val="24"/>
        </w:rPr>
      </w:pPr>
      <w:r>
        <w:rPr>
          <w:szCs w:val="24"/>
        </w:rPr>
        <w:t xml:space="preserve">CAP’s preliminary recommendation is that TCNJ update the current policy on academic integrity to clarify its principles, include electronic media and new technologies within its purview, state its objectives in positive terms, define a “community of scholars and learners,” and place that definition at its core. </w:t>
      </w:r>
    </w:p>
    <w:p w:rsidR="001C2A86" w:rsidRDefault="001C2A86" w:rsidP="001C2A86">
      <w:pPr>
        <w:rPr>
          <w:szCs w:val="24"/>
        </w:rPr>
      </w:pPr>
    </w:p>
    <w:p w:rsidR="001C2A86" w:rsidRDefault="001C2A86" w:rsidP="001C2A86">
      <w:pPr>
        <w:ind w:left="720" w:right="720" w:firstLine="0"/>
      </w:pPr>
      <w:r>
        <w:rPr>
          <w:szCs w:val="24"/>
        </w:rPr>
        <w:t>Moreover, it is CAP’s recommendation that Steering charge CAP to lead a campus-wide initiative to revise the policy on academic integrity.</w:t>
      </w:r>
    </w:p>
    <w:p w:rsidR="0069575F" w:rsidRDefault="0069575F" w:rsidP="00302A15">
      <w:pPr>
        <w:ind w:left="432" w:right="720" w:firstLine="0"/>
      </w:pPr>
    </w:p>
    <w:p w:rsidR="0069575F" w:rsidRDefault="0069575F" w:rsidP="00302A15">
      <w:pPr>
        <w:ind w:left="432" w:right="720" w:firstLine="0"/>
      </w:pPr>
      <w:r>
        <w:t>The motion was passed unanimously.</w:t>
      </w:r>
    </w:p>
    <w:p w:rsidR="000839B2" w:rsidRDefault="000839B2" w:rsidP="00302A15">
      <w:pPr>
        <w:ind w:left="432" w:right="720" w:firstLine="0"/>
      </w:pPr>
    </w:p>
    <w:p w:rsidR="000839B2" w:rsidRDefault="001C2A86" w:rsidP="001C2A86">
      <w:pPr>
        <w:pStyle w:val="ListParagraph"/>
        <w:numPr>
          <w:ilvl w:val="0"/>
          <w:numId w:val="1"/>
        </w:numPr>
        <w:ind w:right="720"/>
      </w:pPr>
      <w:r>
        <w:t>Preliminary Recommendation on the Repeating of Courses Charge</w:t>
      </w:r>
    </w:p>
    <w:p w:rsidR="001C2A86" w:rsidRDefault="001C2A86" w:rsidP="00302A15">
      <w:pPr>
        <w:ind w:left="432" w:right="720" w:firstLine="0"/>
      </w:pPr>
    </w:p>
    <w:p w:rsidR="001C2A86" w:rsidRDefault="00FE1D46" w:rsidP="00302A15">
      <w:pPr>
        <w:ind w:left="432" w:right="720" w:firstLine="0"/>
      </w:pPr>
      <w:r>
        <w:t>Wayne moved that CAP accept the Preliminary Recommendation.  The motion was seconded by John.</w:t>
      </w:r>
    </w:p>
    <w:p w:rsidR="00FE1D46" w:rsidRDefault="00FE1D46" w:rsidP="00302A15">
      <w:pPr>
        <w:ind w:left="432" w:right="720" w:firstLine="0"/>
      </w:pPr>
    </w:p>
    <w:p w:rsidR="00FB1339" w:rsidRDefault="00FB1339" w:rsidP="00302A15">
      <w:pPr>
        <w:ind w:left="432" w:right="720" w:firstLine="0"/>
      </w:pPr>
      <w:r>
        <w:t>Chris shared a concern that David Morales expressed.  Namely, the question of whether it is "repeating a course" if a student enrolls then withdraws and then enrolls in the course in a future semester.  CAP decided that this question should be addressed when discussing the charge on course withdrawals.</w:t>
      </w:r>
    </w:p>
    <w:p w:rsidR="00FB1339" w:rsidRDefault="00FB1339" w:rsidP="00302A15">
      <w:pPr>
        <w:ind w:left="432" w:right="720" w:firstLine="0"/>
      </w:pPr>
    </w:p>
    <w:p w:rsidR="00FE1D46" w:rsidRDefault="00FB1339" w:rsidP="00302A15">
      <w:pPr>
        <w:ind w:left="432" w:right="720" w:firstLine="0"/>
      </w:pPr>
      <w:r>
        <w:t>The motion passed unanimously.</w:t>
      </w:r>
    </w:p>
    <w:p w:rsidR="00053377" w:rsidRDefault="00053377" w:rsidP="00302A15">
      <w:pPr>
        <w:ind w:left="432" w:right="720" w:firstLine="0"/>
      </w:pPr>
    </w:p>
    <w:p w:rsidR="00053377" w:rsidRDefault="00053377" w:rsidP="00302A15">
      <w:pPr>
        <w:ind w:left="432" w:right="720" w:firstLine="0"/>
      </w:pPr>
      <w:r>
        <w:t>The meeting adjourned at 2:50.</w:t>
      </w:r>
    </w:p>
    <w:p w:rsidR="00FB1339" w:rsidRDefault="00FB1339" w:rsidP="00302A15">
      <w:pPr>
        <w:ind w:left="432" w:right="720" w:firstLine="0"/>
      </w:pPr>
    </w:p>
    <w:p w:rsidR="00FE1D46" w:rsidRDefault="00FE1D46" w:rsidP="00302A15">
      <w:pPr>
        <w:ind w:left="432" w:right="720" w:firstLine="0"/>
      </w:pPr>
    </w:p>
    <w:p w:rsidR="000202DA" w:rsidRDefault="000202DA" w:rsidP="00302A15">
      <w:pPr>
        <w:ind w:left="432" w:right="720" w:firstLine="0"/>
      </w:pPr>
      <w:r>
        <w:t>Respectfully s</w:t>
      </w:r>
      <w:r w:rsidR="00A70E4E">
        <w:t>ubmitted</w:t>
      </w:r>
      <w:r>
        <w:t>,</w:t>
      </w:r>
    </w:p>
    <w:p w:rsidR="00A70E4E" w:rsidRDefault="00A70E4E" w:rsidP="00302A15">
      <w:pPr>
        <w:ind w:left="432" w:right="720" w:firstLine="0"/>
      </w:pPr>
      <w:r>
        <w:t>Barbara Strassman</w:t>
      </w:r>
    </w:p>
    <w:sectPr w:rsidR="00A70E4E" w:rsidSect="00485C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23E" w:rsidRDefault="0024423E" w:rsidP="00880A59">
      <w:r>
        <w:separator/>
      </w:r>
    </w:p>
  </w:endnote>
  <w:endnote w:type="continuationSeparator" w:id="0">
    <w:p w:rsidR="0024423E" w:rsidRDefault="0024423E" w:rsidP="0088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599"/>
      <w:docPartObj>
        <w:docPartGallery w:val="Page Numbers (Bottom of Page)"/>
        <w:docPartUnique/>
      </w:docPartObj>
    </w:sdtPr>
    <w:sdtEndPr/>
    <w:sdtContent>
      <w:p w:rsidR="00880A59" w:rsidRDefault="00880A59">
        <w:pPr>
          <w:pStyle w:val="Footer"/>
          <w:jc w:val="right"/>
        </w:pPr>
        <w:r w:rsidRPr="00880A59">
          <w:rPr>
            <w:sz w:val="20"/>
            <w:szCs w:val="20"/>
          </w:rPr>
          <w:t xml:space="preserve">10/10/2012, </w:t>
        </w:r>
        <w:r w:rsidR="00883797" w:rsidRPr="00880A59">
          <w:rPr>
            <w:sz w:val="20"/>
            <w:szCs w:val="20"/>
          </w:rPr>
          <w:fldChar w:fldCharType="begin"/>
        </w:r>
        <w:r w:rsidRPr="00880A59">
          <w:rPr>
            <w:sz w:val="20"/>
            <w:szCs w:val="20"/>
          </w:rPr>
          <w:instrText xml:space="preserve"> PAGE   \* MERGEFORMAT </w:instrText>
        </w:r>
        <w:r w:rsidR="00883797" w:rsidRPr="00880A59">
          <w:rPr>
            <w:sz w:val="20"/>
            <w:szCs w:val="20"/>
          </w:rPr>
          <w:fldChar w:fldCharType="separate"/>
        </w:r>
        <w:r w:rsidR="005E1EF6">
          <w:rPr>
            <w:noProof/>
            <w:sz w:val="20"/>
            <w:szCs w:val="20"/>
          </w:rPr>
          <w:t>1</w:t>
        </w:r>
        <w:r w:rsidR="00883797" w:rsidRPr="00880A59">
          <w:rPr>
            <w:sz w:val="20"/>
            <w:szCs w:val="20"/>
          </w:rPr>
          <w:fldChar w:fldCharType="end"/>
        </w:r>
      </w:p>
    </w:sdtContent>
  </w:sdt>
  <w:p w:rsidR="00880A59" w:rsidRDefault="00880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23E" w:rsidRDefault="0024423E" w:rsidP="00880A59">
      <w:r>
        <w:separator/>
      </w:r>
    </w:p>
  </w:footnote>
  <w:footnote w:type="continuationSeparator" w:id="0">
    <w:p w:rsidR="0024423E" w:rsidRDefault="0024423E" w:rsidP="00880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6462E"/>
    <w:multiLevelType w:val="hybridMultilevel"/>
    <w:tmpl w:val="0862125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2A15"/>
    <w:rsid w:val="000202DA"/>
    <w:rsid w:val="00053377"/>
    <w:rsid w:val="000839B2"/>
    <w:rsid w:val="000A7C76"/>
    <w:rsid w:val="001C2A86"/>
    <w:rsid w:val="0024423E"/>
    <w:rsid w:val="00276DE6"/>
    <w:rsid w:val="00285855"/>
    <w:rsid w:val="00302A15"/>
    <w:rsid w:val="0046441B"/>
    <w:rsid w:val="00485C92"/>
    <w:rsid w:val="00526A57"/>
    <w:rsid w:val="00593A68"/>
    <w:rsid w:val="005B17CB"/>
    <w:rsid w:val="005E1EF6"/>
    <w:rsid w:val="0069575F"/>
    <w:rsid w:val="00716C82"/>
    <w:rsid w:val="007867C8"/>
    <w:rsid w:val="007A51F1"/>
    <w:rsid w:val="007C0703"/>
    <w:rsid w:val="007F098A"/>
    <w:rsid w:val="007F70E7"/>
    <w:rsid w:val="00880A59"/>
    <w:rsid w:val="00883797"/>
    <w:rsid w:val="00952A4F"/>
    <w:rsid w:val="00A5443B"/>
    <w:rsid w:val="00A6793B"/>
    <w:rsid w:val="00A70E4E"/>
    <w:rsid w:val="00A8689B"/>
    <w:rsid w:val="00BF2816"/>
    <w:rsid w:val="00CD2A8A"/>
    <w:rsid w:val="00CF1118"/>
    <w:rsid w:val="00D55E58"/>
    <w:rsid w:val="00D65C90"/>
    <w:rsid w:val="00DF6C9E"/>
    <w:rsid w:val="00E17148"/>
    <w:rsid w:val="00E24D1B"/>
    <w:rsid w:val="00E41CB2"/>
    <w:rsid w:val="00F2502C"/>
    <w:rsid w:val="00F30813"/>
    <w:rsid w:val="00FB1339"/>
    <w:rsid w:val="00FE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2" w:right="1008"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C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51F1"/>
    <w:pPr>
      <w:ind w:left="720"/>
      <w:contextualSpacing/>
    </w:pPr>
  </w:style>
  <w:style w:type="paragraph" w:styleId="Header">
    <w:name w:val="header"/>
    <w:basedOn w:val="Normal"/>
    <w:link w:val="HeaderChar"/>
    <w:uiPriority w:val="99"/>
    <w:semiHidden/>
    <w:unhideWhenUsed/>
    <w:rsid w:val="00880A59"/>
    <w:pPr>
      <w:tabs>
        <w:tab w:val="center" w:pos="4680"/>
        <w:tab w:val="right" w:pos="9360"/>
      </w:tabs>
    </w:pPr>
  </w:style>
  <w:style w:type="character" w:customStyle="1" w:styleId="HeaderChar">
    <w:name w:val="Header Char"/>
    <w:basedOn w:val="DefaultParagraphFont"/>
    <w:link w:val="Header"/>
    <w:uiPriority w:val="99"/>
    <w:semiHidden/>
    <w:rsid w:val="00880A59"/>
    <w:rPr>
      <w:sz w:val="24"/>
    </w:rPr>
  </w:style>
  <w:style w:type="paragraph" w:styleId="Footer">
    <w:name w:val="footer"/>
    <w:basedOn w:val="Normal"/>
    <w:link w:val="FooterChar"/>
    <w:uiPriority w:val="99"/>
    <w:unhideWhenUsed/>
    <w:rsid w:val="00880A59"/>
    <w:pPr>
      <w:tabs>
        <w:tab w:val="center" w:pos="4680"/>
        <w:tab w:val="right" w:pos="9360"/>
      </w:tabs>
    </w:pPr>
  </w:style>
  <w:style w:type="character" w:customStyle="1" w:styleId="FooterChar">
    <w:name w:val="Footer Char"/>
    <w:basedOn w:val="DefaultParagraphFont"/>
    <w:link w:val="Footer"/>
    <w:uiPriority w:val="99"/>
    <w:rsid w:val="00880A5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46C31-B611-4C0D-BB9C-AC37E020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 Strassman</dc:creator>
  <cp:lastModifiedBy>The College of New Jersey</cp:lastModifiedBy>
  <cp:revision>2</cp:revision>
  <dcterms:created xsi:type="dcterms:W3CDTF">2012-10-26T13:48:00Z</dcterms:created>
  <dcterms:modified xsi:type="dcterms:W3CDTF">2012-10-26T13:48:00Z</dcterms:modified>
</cp:coreProperties>
</file>