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F4" w:rsidRDefault="00107EF4" w:rsidP="00107EF4">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107EF4" w:rsidRDefault="00107EF4" w:rsidP="00107EF4">
      <w:pPr>
        <w:pStyle w:val="NormalWeb"/>
        <w:rPr>
          <w:color w:val="000000"/>
          <w:sz w:val="27"/>
          <w:szCs w:val="27"/>
        </w:rPr>
      </w:pPr>
      <w:r>
        <w:rPr>
          <w:b/>
          <w:bCs/>
          <w:color w:val="000000"/>
        </w:rPr>
        <w:t>TO: </w:t>
      </w:r>
      <w:r>
        <w:rPr>
          <w:color w:val="000000"/>
        </w:rPr>
        <w:t>CFA</w:t>
      </w:r>
      <w:r>
        <w:rPr>
          <w:color w:val="000000"/>
          <w:sz w:val="27"/>
          <w:szCs w:val="27"/>
        </w:rPr>
        <w:t> </w:t>
      </w:r>
    </w:p>
    <w:p w:rsidR="00107EF4" w:rsidRDefault="00107EF4" w:rsidP="00107EF4">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107EF4" w:rsidRDefault="00107EF4" w:rsidP="00107EF4">
      <w:pPr>
        <w:pStyle w:val="NormalWeb"/>
        <w:ind w:left="2160"/>
        <w:rPr>
          <w:color w:val="000000"/>
          <w:sz w:val="27"/>
          <w:szCs w:val="27"/>
        </w:rPr>
      </w:pPr>
      <w:r>
        <w:rPr>
          <w:b/>
          <w:bCs/>
          <w:color w:val="000000"/>
        </w:rPr>
        <w:t>RE: </w:t>
      </w:r>
      <w:r>
        <w:rPr>
          <w:color w:val="000000"/>
        </w:rPr>
        <w:t>Use of student feedback forms in special circumstances</w:t>
      </w:r>
      <w:r>
        <w:rPr>
          <w:color w:val="000000"/>
          <w:sz w:val="27"/>
          <w:szCs w:val="27"/>
        </w:rPr>
        <w:t> </w:t>
      </w:r>
    </w:p>
    <w:p w:rsidR="00107EF4" w:rsidRDefault="00107EF4" w:rsidP="00107EF4">
      <w:pPr>
        <w:pStyle w:val="NormalWeb"/>
        <w:rPr>
          <w:color w:val="000000"/>
          <w:sz w:val="27"/>
          <w:szCs w:val="27"/>
        </w:rPr>
      </w:pPr>
      <w:r>
        <w:rPr>
          <w:b/>
          <w:bCs/>
          <w:color w:val="000000"/>
        </w:rPr>
        <w:t>DATE: </w:t>
      </w:r>
      <w:r>
        <w:rPr>
          <w:color w:val="000000"/>
        </w:rPr>
        <w:t>March 2, 2013</w:t>
      </w:r>
      <w:r>
        <w:rPr>
          <w:color w:val="000000"/>
          <w:sz w:val="27"/>
          <w:szCs w:val="27"/>
        </w:rPr>
        <w:t> </w:t>
      </w:r>
    </w:p>
    <w:p w:rsidR="00107EF4" w:rsidRDefault="00107EF4" w:rsidP="00107EF4">
      <w:pPr>
        <w:pStyle w:val="NormalWeb"/>
        <w:rPr>
          <w:color w:val="000000"/>
          <w:sz w:val="27"/>
          <w:szCs w:val="27"/>
        </w:rPr>
      </w:pPr>
      <w:r>
        <w:rPr>
          <w:b/>
          <w:bCs/>
          <w:color w:val="000000"/>
          <w:u w:val="single"/>
        </w:rPr>
        <w:t>Background:</w:t>
      </w:r>
      <w:r>
        <w:rPr>
          <w:color w:val="000000"/>
          <w:sz w:val="27"/>
          <w:szCs w:val="27"/>
        </w:rPr>
        <w:t> </w:t>
      </w:r>
    </w:p>
    <w:p w:rsidR="00107EF4" w:rsidRDefault="00107EF4" w:rsidP="00107EF4">
      <w:pPr>
        <w:pStyle w:val="NormalWeb"/>
        <w:rPr>
          <w:color w:val="000000"/>
          <w:sz w:val="27"/>
          <w:szCs w:val="27"/>
        </w:rPr>
      </w:pPr>
      <w:r>
        <w:rPr>
          <w:color w:val="000000"/>
        </w:rPr>
        <w:t xml:space="preserve">Because of issues that have arisen in the School of Humanities and Social Sciences (HSS), the Dean of HSS sent a memo to the Steering Committee in January 2013 with a request that the use of student feedback forms in certain special circumstances </w:t>
      </w:r>
      <w:proofErr w:type="gramStart"/>
      <w:r>
        <w:rPr>
          <w:color w:val="000000"/>
        </w:rPr>
        <w:t>be reconsidered</w:t>
      </w:r>
      <w:proofErr w:type="gramEnd"/>
      <w:r>
        <w:rPr>
          <w:color w:val="000000"/>
        </w:rPr>
        <w:t>.</w:t>
      </w:r>
      <w:r>
        <w:rPr>
          <w:color w:val="000000"/>
          <w:sz w:val="27"/>
          <w:szCs w:val="27"/>
        </w:rPr>
        <w:t> </w:t>
      </w:r>
    </w:p>
    <w:p w:rsidR="00107EF4" w:rsidRDefault="00107EF4" w:rsidP="00107EF4">
      <w:pPr>
        <w:pStyle w:val="NormalWeb"/>
        <w:rPr>
          <w:color w:val="000000"/>
          <w:sz w:val="27"/>
          <w:szCs w:val="27"/>
        </w:rPr>
      </w:pPr>
      <w:r>
        <w:rPr>
          <w:b/>
          <w:bCs/>
          <w:color w:val="000000"/>
          <w:u w:val="single"/>
        </w:rPr>
        <w:t>Charge:</w:t>
      </w:r>
      <w:r>
        <w:rPr>
          <w:color w:val="000000"/>
          <w:sz w:val="27"/>
          <w:szCs w:val="27"/>
        </w:rPr>
        <w:t> </w:t>
      </w:r>
    </w:p>
    <w:p w:rsidR="00107EF4" w:rsidRDefault="00107EF4" w:rsidP="00107EF4">
      <w:pPr>
        <w:pStyle w:val="NormalWeb"/>
        <w:rPr>
          <w:color w:val="000000"/>
          <w:sz w:val="27"/>
          <w:szCs w:val="27"/>
        </w:rPr>
      </w:pPr>
      <w:r>
        <w:rPr>
          <w:color w:val="000000"/>
        </w:rPr>
        <w:t>The Steering Committee requests that CFA make a recommendation on whether or not</w:t>
      </w:r>
    </w:p>
    <w:p w:rsidR="00107EF4" w:rsidRDefault="00107EF4" w:rsidP="00107EF4">
      <w:pPr>
        <w:pStyle w:val="NormalWeb"/>
        <w:rPr>
          <w:color w:val="000000"/>
          <w:sz w:val="27"/>
          <w:szCs w:val="27"/>
        </w:rPr>
      </w:pPr>
      <w:r>
        <w:rPr>
          <w:color w:val="000000"/>
        </w:rPr>
        <w:t> </w:t>
      </w:r>
      <w:r>
        <w:rPr>
          <w:color w:val="000000"/>
        </w:rPr>
        <w:br/>
        <w:t xml:space="preserve">a) </w:t>
      </w:r>
      <w:proofErr w:type="gramStart"/>
      <w:r>
        <w:rPr>
          <w:color w:val="000000"/>
        </w:rPr>
        <w:t>it</w:t>
      </w:r>
      <w:proofErr w:type="gramEnd"/>
      <w:r>
        <w:rPr>
          <w:color w:val="000000"/>
        </w:rPr>
        <w:t xml:space="preserve"> is appropriate to require instructors to ask students to complete student feedback forms in classes under a certain enrollment (e.g., classes with 2 students or 4 students) in order to help guarantee anonymity and</w:t>
      </w:r>
      <w:r>
        <w:rPr>
          <w:color w:val="000000"/>
          <w:sz w:val="27"/>
          <w:szCs w:val="27"/>
        </w:rPr>
        <w:t> </w:t>
      </w:r>
    </w:p>
    <w:p w:rsidR="00107EF4" w:rsidRDefault="00107EF4" w:rsidP="00107EF4">
      <w:pPr>
        <w:pStyle w:val="NormalWeb"/>
        <w:rPr>
          <w:color w:val="000000"/>
          <w:sz w:val="27"/>
          <w:szCs w:val="27"/>
        </w:rPr>
      </w:pPr>
      <w:proofErr w:type="gramStart"/>
      <w:r>
        <w:rPr>
          <w:color w:val="000000"/>
        </w:rPr>
        <w:t>b) it is appropriate to require instructors to ask students to complete these forms in non-traditional classes, such as internship courses, since the course does not have traditional class meetings and students work independently with the instructor spending the lion’s share of their “class time” on site in different internship locations (making the vast majority of the questions on the feedback form irrelevant or not applicable).</w:t>
      </w:r>
      <w:r>
        <w:rPr>
          <w:color w:val="000000"/>
          <w:sz w:val="27"/>
          <w:szCs w:val="27"/>
        </w:rPr>
        <w:t> </w:t>
      </w:r>
      <w:proofErr w:type="gramEnd"/>
    </w:p>
    <w:p w:rsidR="00107EF4" w:rsidRDefault="00107EF4" w:rsidP="00107EF4">
      <w:pPr>
        <w:pStyle w:val="NormalWeb"/>
        <w:rPr>
          <w:color w:val="000000"/>
          <w:sz w:val="27"/>
          <w:szCs w:val="27"/>
        </w:rPr>
      </w:pPr>
      <w:r>
        <w:rPr>
          <w:color w:val="000000"/>
        </w:rPr>
        <w:t>If CFA opts to change current policy, then it should clarify the nature of the courses that are to be exempt from the typical evaluation policy.</w:t>
      </w:r>
      <w:r>
        <w:rPr>
          <w:color w:val="000000"/>
          <w:sz w:val="27"/>
          <w:szCs w:val="27"/>
        </w:rPr>
        <w:t> </w:t>
      </w:r>
    </w:p>
    <w:p w:rsidR="00107EF4" w:rsidRDefault="00107EF4" w:rsidP="00107EF4">
      <w:pPr>
        <w:pStyle w:val="NormalWeb"/>
        <w:rPr>
          <w:color w:val="000000"/>
          <w:sz w:val="27"/>
          <w:szCs w:val="27"/>
        </w:rPr>
      </w:pPr>
      <w:r>
        <w:rPr>
          <w:b/>
          <w:bCs/>
          <w:color w:val="000000"/>
        </w:rPr>
        <w:t>TCNJ Governance Processes</w:t>
      </w:r>
    </w:p>
    <w:p w:rsidR="00107EF4" w:rsidRDefault="00107EF4" w:rsidP="00107EF4">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w:t>
      </w:r>
      <w:r>
        <w:rPr>
          <w:color w:val="000000"/>
        </w:rPr>
        <w:lastRenderedPageBreak/>
        <w:t>existing policy or practice.  Problem statements may include solution parameters but should not suggest any actual solutions.  Clearly stated problems will lead to better recommendations.</w:t>
      </w:r>
    </w:p>
    <w:p w:rsidR="00107EF4" w:rsidRDefault="00107EF4" w:rsidP="00107EF4">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107EF4" w:rsidRDefault="00107EF4" w:rsidP="00107EF4">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107EF4" w:rsidRDefault="00107EF4" w:rsidP="00107EF4">
      <w:pPr>
        <w:pStyle w:val="NormalWeb"/>
        <w:rPr>
          <w:color w:val="000000"/>
          <w:sz w:val="27"/>
          <w:szCs w:val="27"/>
        </w:rPr>
      </w:pPr>
      <w:r>
        <w:rPr>
          <w:b/>
          <w:bCs/>
          <w:color w:val="000000"/>
        </w:rPr>
        <w:t>Testimony</w:t>
      </w:r>
    </w:p>
    <w:p w:rsidR="00107EF4" w:rsidRDefault="00107EF4" w:rsidP="00107EF4">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w:t>
      </w:r>
      <w:r>
        <w:rPr>
          <w:color w:val="000000"/>
          <w:sz w:val="27"/>
          <w:szCs w:val="27"/>
        </w:rPr>
        <w:t> </w:t>
      </w:r>
    </w:p>
    <w:p w:rsidR="00107EF4" w:rsidRDefault="00107EF4" w:rsidP="00107EF4">
      <w:pPr>
        <w:pStyle w:val="NormalWeb"/>
        <w:rPr>
          <w:color w:val="000000"/>
          <w:sz w:val="27"/>
          <w:szCs w:val="27"/>
        </w:rPr>
      </w:pPr>
      <w:r>
        <w:rPr>
          <w:color w:val="000000"/>
        </w:rPr>
        <w:t>To see the Steering Committee’s guidelines for gathering testimony, go to</w:t>
      </w:r>
      <w:r>
        <w:rPr>
          <w:rStyle w:val="apple-converted-space"/>
          <w:color w:val="000000"/>
        </w:rPr>
        <w:t> </w:t>
      </w:r>
      <w:hyperlink r:id="rId6" w:history="1">
        <w:r>
          <w:rPr>
            <w:rStyle w:val="Hyperlink"/>
          </w:rPr>
          <w:t>http://www.tcnj.edu/~steering/Guidelines_for_Gathering_Testimony.docx</w:t>
        </w:r>
      </w:hyperlink>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F4"/>
    <w:rsid w:val="00107EF4"/>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EF4"/>
  </w:style>
  <w:style w:type="character" w:styleId="Hyperlink">
    <w:name w:val="Hyperlink"/>
    <w:basedOn w:val="DefaultParagraphFont"/>
    <w:uiPriority w:val="99"/>
    <w:semiHidden/>
    <w:unhideWhenUsed/>
    <w:rsid w:val="00107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EF4"/>
  </w:style>
  <w:style w:type="character" w:styleId="Hyperlink">
    <w:name w:val="Hyperlink"/>
    <w:basedOn w:val="DefaultParagraphFont"/>
    <w:uiPriority w:val="99"/>
    <w:semiHidden/>
    <w:unhideWhenUsed/>
    <w:rsid w:val="0010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Guidelines_for_Gathering_Testimony.docx" TargetMode="Externa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4290</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2013-09-04T16:13:00Z</dcterms:created>
  <dcterms:modified xsi:type="dcterms:W3CDTF">2013-09-04T16:13:00Z</dcterms:modified>
</cp:coreProperties>
</file>