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A5" w:rsidRPr="00336B6B" w:rsidRDefault="001516A5" w:rsidP="001516A5">
      <w:pPr>
        <w:jc w:val="center"/>
        <w:rPr>
          <w:b/>
        </w:rPr>
      </w:pPr>
      <w:bookmarkStart w:id="0" w:name="_GoBack"/>
      <w:bookmarkEnd w:id="0"/>
      <w:r w:rsidRPr="00336B6B">
        <w:rPr>
          <w:b/>
        </w:rPr>
        <w:t>Committee on Faculty Affairs</w:t>
      </w:r>
    </w:p>
    <w:p w:rsidR="001516A5" w:rsidRPr="00336B6B" w:rsidRDefault="000A42EA" w:rsidP="001516A5">
      <w:pPr>
        <w:jc w:val="center"/>
        <w:rPr>
          <w:b/>
        </w:rPr>
      </w:pPr>
      <w:r>
        <w:rPr>
          <w:b/>
        </w:rPr>
        <w:t xml:space="preserve">Final </w:t>
      </w:r>
      <w:r w:rsidR="001516A5" w:rsidRPr="00336B6B">
        <w:rPr>
          <w:b/>
        </w:rPr>
        <w:t xml:space="preserve">Recommendation on </w:t>
      </w:r>
      <w:r w:rsidR="001516A5">
        <w:rPr>
          <w:b/>
        </w:rPr>
        <w:t>SOSA Documents</w:t>
      </w:r>
    </w:p>
    <w:p w:rsidR="001516A5" w:rsidRPr="00336B6B" w:rsidRDefault="001516A5" w:rsidP="001516A5">
      <w:pPr>
        <w:jc w:val="center"/>
        <w:rPr>
          <w:b/>
          <w:u w:val="single"/>
        </w:rPr>
      </w:pPr>
      <w:r>
        <w:rPr>
          <w:b/>
        </w:rPr>
        <w:t>January 2012</w:t>
      </w:r>
    </w:p>
    <w:p w:rsidR="001516A5" w:rsidRDefault="001516A5"/>
    <w:p w:rsidR="001516A5" w:rsidRDefault="001516A5"/>
    <w:p w:rsidR="00A85AC5" w:rsidRPr="00B6327E" w:rsidRDefault="004646FF" w:rsidP="00A85AC5">
      <w:pPr>
        <w:rPr>
          <w:b/>
          <w:u w:val="single"/>
        </w:rPr>
      </w:pPr>
      <w:r w:rsidRPr="00B6327E">
        <w:rPr>
          <w:b/>
          <w:u w:val="single"/>
        </w:rPr>
        <w:t>Background</w:t>
      </w:r>
    </w:p>
    <w:p w:rsidR="0089612A" w:rsidRDefault="0089612A" w:rsidP="00A85AC5"/>
    <w:p w:rsidR="00BF77F0" w:rsidRDefault="00B6327E" w:rsidP="004A2975">
      <w:r>
        <w:t>D</w:t>
      </w:r>
      <w:r w:rsidR="00115DA5">
        <w:t>iscussions with the Committe</w:t>
      </w:r>
      <w:r w:rsidR="000D22B0">
        <w:t xml:space="preserve">e on Faculty Affairs have alerted </w:t>
      </w:r>
      <w:r w:rsidR="00115DA5">
        <w:t xml:space="preserve">Steering to the fact that there is no </w:t>
      </w:r>
      <w:r w:rsidR="00093223">
        <w:t xml:space="preserve">single </w:t>
      </w:r>
      <w:r w:rsidR="00115DA5">
        <w:t xml:space="preserve">current document describing the purpose, principles and procedures guiding the SOSA program. </w:t>
      </w:r>
      <w:r w:rsidR="006F66A3">
        <w:t xml:space="preserve">There are approximations to such a document including the original proposal that created the SOSA program </w:t>
      </w:r>
      <w:r w:rsidR="00BF77F0">
        <w:t>in 2000</w:t>
      </w:r>
      <w:r w:rsidR="00DA6787">
        <w:t>,</w:t>
      </w:r>
      <w:r w:rsidR="006F66A3">
        <w:t xml:space="preserve">which </w:t>
      </w:r>
      <w:r w:rsidR="00433FAC">
        <w:t xml:space="preserve">is </w:t>
      </w:r>
      <w:r w:rsidR="006F66A3">
        <w:t>describe</w:t>
      </w:r>
      <w:r w:rsidR="00433FAC">
        <w:t xml:space="preserve">d </w:t>
      </w:r>
      <w:r w:rsidR="006F66A3">
        <w:t xml:space="preserve">as “…a transitional, short-term model that will be implemented until long-term systematic changes are made with respect to faculty course load.” Additionally, the SOSA process was reviewed in 2005 and 2008 when major changes with respect to the types of available awards were made. </w:t>
      </w:r>
      <w:r w:rsidR="008254BA">
        <w:t xml:space="preserve">The original proposal and the results of the 2008 review are available </w:t>
      </w:r>
      <w:r w:rsidR="00433FAC">
        <w:t>at</w:t>
      </w:r>
      <w:r w:rsidR="00CD73FE">
        <w:t xml:space="preserve"> </w:t>
      </w:r>
      <w:hyperlink r:id="rId9" w:history="1">
        <w:r w:rsidR="008254BA" w:rsidRPr="00BA120B">
          <w:rPr>
            <w:rStyle w:val="Hyperlink"/>
          </w:rPr>
          <w:t>http://www.tcnj.edu/~academic/research/index.html</w:t>
        </w:r>
      </w:hyperlink>
      <w:r w:rsidR="008254BA">
        <w:t xml:space="preserve">. </w:t>
      </w:r>
      <w:r w:rsidR="00BF77F0">
        <w:t>Instead of relying on a central defining document</w:t>
      </w:r>
      <w:r w:rsidR="004A2975">
        <w:t xml:space="preserve"> that reflected community input and approval through governance</w:t>
      </w:r>
      <w:r w:rsidR="00BF77F0">
        <w:t xml:space="preserve">, the purposes and processes governing the SOSA program were outlined in a </w:t>
      </w:r>
      <w:r w:rsidR="00433FAC">
        <w:t xml:space="preserve">changing </w:t>
      </w:r>
      <w:r w:rsidR="00BF77F0">
        <w:t>succession of RFPs</w:t>
      </w:r>
      <w:r w:rsidR="00433FAC">
        <w:t xml:space="preserve">.  </w:t>
      </w:r>
    </w:p>
    <w:p w:rsidR="00BF77F0" w:rsidRDefault="00BF77F0" w:rsidP="00A85AC5"/>
    <w:p w:rsidR="00A85AC5" w:rsidRPr="00B6327E" w:rsidRDefault="004646FF" w:rsidP="00A85AC5">
      <w:pPr>
        <w:rPr>
          <w:b/>
          <w:u w:val="single"/>
        </w:rPr>
      </w:pPr>
      <w:r w:rsidRPr="00B6327E">
        <w:rPr>
          <w:b/>
          <w:u w:val="single"/>
        </w:rPr>
        <w:t>Charge</w:t>
      </w:r>
    </w:p>
    <w:p w:rsidR="002A272D" w:rsidRDefault="002A272D" w:rsidP="00A85AC5"/>
    <w:p w:rsidR="00BF77F0" w:rsidRDefault="005961ED" w:rsidP="00A85AC5">
      <w:r>
        <w:t xml:space="preserve">The Steering Committee charges the Committee on Faculty Affairs to </w:t>
      </w:r>
      <w:r w:rsidR="00BF77F0">
        <w:t xml:space="preserve">develop a SOSA document that: </w:t>
      </w:r>
    </w:p>
    <w:p w:rsidR="00BF77F0" w:rsidRDefault="00BF77F0" w:rsidP="00BF77F0">
      <w:pPr>
        <w:pStyle w:val="ListParagraph"/>
        <w:numPr>
          <w:ilvl w:val="0"/>
          <w:numId w:val="3"/>
        </w:numPr>
      </w:pPr>
      <w:r>
        <w:t xml:space="preserve">describes the enduring principles which define the purposes and mission of the SOSA program; </w:t>
      </w:r>
    </w:p>
    <w:p w:rsidR="00BF77F0" w:rsidRDefault="00CC2D6B" w:rsidP="00BF77F0">
      <w:pPr>
        <w:pStyle w:val="ListParagraph"/>
        <w:numPr>
          <w:ilvl w:val="0"/>
          <w:numId w:val="3"/>
        </w:numPr>
      </w:pPr>
      <w:r>
        <w:t xml:space="preserve">describes </w:t>
      </w:r>
      <w:r w:rsidR="00BF77F0">
        <w:t>the principles guiding the various factors by which proposals are to be judged;</w:t>
      </w:r>
      <w:r>
        <w:t xml:space="preserve"> and</w:t>
      </w:r>
    </w:p>
    <w:p w:rsidR="004A2975" w:rsidRDefault="00CC2D6B" w:rsidP="00CC2D6B">
      <w:pPr>
        <w:pStyle w:val="ListParagraph"/>
        <w:numPr>
          <w:ilvl w:val="0"/>
          <w:numId w:val="3"/>
        </w:numPr>
      </w:pPr>
      <w:r>
        <w:t xml:space="preserve">describes </w:t>
      </w:r>
      <w:r w:rsidR="000B7B31">
        <w:t>the principles defining which types of projects are eligible to receive support</w:t>
      </w:r>
      <w:r w:rsidR="004A2975">
        <w:t>.</w:t>
      </w:r>
    </w:p>
    <w:p w:rsidR="000B7B31" w:rsidRDefault="000B7B31" w:rsidP="004A2975">
      <w:pPr>
        <w:ind w:left="360"/>
      </w:pPr>
    </w:p>
    <w:p w:rsidR="00CC2D6B" w:rsidRDefault="000D22B0" w:rsidP="000B7B31">
      <w:r>
        <w:t>Such a document should provide</w:t>
      </w:r>
      <w:r w:rsidR="00CC2D6B">
        <w:t xml:space="preserve"> a basis from which future RFPs can be drafted</w:t>
      </w:r>
      <w:r w:rsidR="004A2975">
        <w:t xml:space="preserve"> each year</w:t>
      </w:r>
      <w:r w:rsidR="00CC2D6B">
        <w:t xml:space="preserve">. </w:t>
      </w:r>
      <w:r w:rsidR="00D842C5">
        <w:t>In addition</w:t>
      </w:r>
      <w:r w:rsidR="00CC2D6B">
        <w:t xml:space="preserve">, the </w:t>
      </w:r>
      <w:r w:rsidR="004A2975">
        <w:t xml:space="preserve">resulting </w:t>
      </w:r>
      <w:r w:rsidR="00CC2D6B">
        <w:t>SOSA document</w:t>
      </w:r>
      <w:r w:rsidR="004A2975">
        <w:t xml:space="preserve"> and its implementation</w:t>
      </w:r>
      <w:r w:rsidR="00CC2D6B">
        <w:t xml:space="preserve"> will be the subject of future reviews</w:t>
      </w:r>
      <w:r w:rsidR="004A2975">
        <w:t>.</w:t>
      </w:r>
    </w:p>
    <w:p w:rsidR="00CC2D6B" w:rsidRDefault="00CC2D6B" w:rsidP="000B7B31"/>
    <w:p w:rsidR="000B7B31" w:rsidRDefault="000B7B31" w:rsidP="000B7B31">
      <w:r>
        <w:t>Additionally, we note that CFA is currently charged with determining a process by which the SOSA committee reviews applications from its membership. A recommendation concerning this more narrow charge can be folded in to a preliminary recommendation meeting this broader charge. However, i</w:t>
      </w:r>
      <w:r w:rsidR="004A2975">
        <w:t xml:space="preserve">n case CFA cannot complete the broader </w:t>
      </w:r>
      <w:r>
        <w:t>charge in time for the next SOSA cycle, CFA is asked to complete its work on the more narrow charge in time for th</w:t>
      </w:r>
      <w:r w:rsidR="004A2975">
        <w:t xml:space="preserve">at </w:t>
      </w:r>
      <w:r>
        <w:t>cycle. Similarly, CFA might need to create the RFP for the next SOSA cycle before it has a chance to finish its work on this charge. In that case, CFA is ask</w:t>
      </w:r>
      <w:r w:rsidR="009052D1">
        <w:t xml:space="preserve">ed to create the RFP in such a way that it does </w:t>
      </w:r>
      <w:r w:rsidR="00EF1A04">
        <w:t xml:space="preserve">not </w:t>
      </w:r>
      <w:r w:rsidR="009052D1">
        <w:t xml:space="preserve">represent a change of principles from recent RFPs. </w:t>
      </w:r>
    </w:p>
    <w:p w:rsidR="00BF77F0" w:rsidRDefault="00BF77F0" w:rsidP="000B7B31"/>
    <w:p w:rsidR="000B7B31" w:rsidRDefault="000B7B31" w:rsidP="000B7B31">
      <w:r>
        <w:t>In its deliberation, Steering asks CFA to consider the membership of</w:t>
      </w:r>
      <w:r w:rsidR="009052D1">
        <w:t xml:space="preserve"> SOSA. If CFA feels that </w:t>
      </w:r>
      <w:r w:rsidR="00F7493F">
        <w:t xml:space="preserve">changes in </w:t>
      </w:r>
      <w:r w:rsidR="009052D1">
        <w:t xml:space="preserve">committee make-up </w:t>
      </w:r>
      <w:r w:rsidR="00F7493F">
        <w:t>are</w:t>
      </w:r>
      <w:r w:rsidR="009052D1">
        <w:t xml:space="preserve"> appropriate, CFA is asked to give such a suggestion to the Steering </w:t>
      </w:r>
      <w:r w:rsidR="00D842C5">
        <w:t>Committee, which</w:t>
      </w:r>
      <w:r w:rsidR="009052D1">
        <w:t xml:space="preserve"> will consider it as input to the </w:t>
      </w:r>
      <w:r w:rsidR="00077F2B">
        <w:t>ongoing review of governance.</w:t>
      </w:r>
    </w:p>
    <w:p w:rsidR="00BF77F0" w:rsidRDefault="00CC2D6B" w:rsidP="00A85AC5">
      <w:r>
        <w:t>Lastly</w:t>
      </w:r>
      <w:r w:rsidR="005E6A80">
        <w:t>,</w:t>
      </w:r>
      <w:r>
        <w:t xml:space="preserve"> we note that the testimony that CFA receives to create a preliminary recommendation should include any input from recent chairs </w:t>
      </w:r>
      <w:r w:rsidR="00EF1A04">
        <w:t xml:space="preserve">and </w:t>
      </w:r>
      <w:r>
        <w:t>members of the SOSA committee. Of course, broad community input must inform the development of any final recommendation</w:t>
      </w:r>
      <w:r w:rsidR="005E6A80">
        <w:t>, and we note that a survey of faculty provided useful information at the time of the last SOSA review</w:t>
      </w:r>
      <w:r>
        <w:t>.</w:t>
      </w:r>
    </w:p>
    <w:p w:rsidR="00A85AC5" w:rsidRDefault="00A85AC5">
      <w:pPr>
        <w:rPr>
          <w:b/>
          <w:u w:val="single"/>
        </w:rPr>
      </w:pPr>
    </w:p>
    <w:p w:rsidR="00170AC6" w:rsidRDefault="001516A5">
      <w:pPr>
        <w:rPr>
          <w:b/>
          <w:u w:val="single"/>
        </w:rPr>
      </w:pPr>
      <w:r>
        <w:rPr>
          <w:b/>
          <w:u w:val="single"/>
        </w:rPr>
        <w:t>Development of the</w:t>
      </w:r>
      <w:r w:rsidR="00170AC6">
        <w:rPr>
          <w:b/>
          <w:u w:val="single"/>
        </w:rPr>
        <w:t xml:space="preserve"> Recommendation</w:t>
      </w:r>
      <w:r>
        <w:rPr>
          <w:b/>
          <w:u w:val="single"/>
        </w:rPr>
        <w:t xml:space="preserve"> and Gathering of Testimony</w:t>
      </w:r>
    </w:p>
    <w:p w:rsidR="008F3B75" w:rsidRDefault="008F3B75"/>
    <w:p w:rsidR="00B436AF" w:rsidRDefault="00162149" w:rsidP="007A135A">
      <w:r>
        <w:t>In May 2011, CFA sent a Fin</w:t>
      </w:r>
      <w:r w:rsidR="000A42EA">
        <w:t xml:space="preserve">al Recommendation to Steering. </w:t>
      </w:r>
      <w:r>
        <w:t>That recommendation considered input from past SOSA Chairs</w:t>
      </w:r>
      <w:r w:rsidR="009E6A05">
        <w:t>;</w:t>
      </w:r>
      <w:r>
        <w:t xml:space="preserve"> from Candice Feiring, the Provost's</w:t>
      </w:r>
      <w:r w:rsidR="00CD73FE">
        <w:t xml:space="preserve"> </w:t>
      </w:r>
      <w:r>
        <w:t>representative to the SOSA Committee</w:t>
      </w:r>
      <w:r w:rsidR="009E6A05">
        <w:t>;</w:t>
      </w:r>
      <w:r>
        <w:t xml:space="preserve"> and from Dr. Janet Morris</w:t>
      </w:r>
      <w:r w:rsidR="000A42EA">
        <w:t xml:space="preserve">on, Chair of the MUSE Program. </w:t>
      </w:r>
      <w:r>
        <w:t>As well</w:t>
      </w:r>
      <w:r w:rsidR="009E6A05">
        <w:t>,</w:t>
      </w:r>
      <w:r>
        <w:t xml:space="preserve"> testimony was gathered at two Open Fora (April 20, 2011 and April 21, 2011), through email, and from a Qualtrics Survey (145 respondents representing 44% of the faculty). </w:t>
      </w:r>
      <w:r w:rsidR="009E6A05">
        <w:t>Citing insufficient campus input, The Steering Committee returned the May 2011 Final Recommendation to CFA.</w:t>
      </w:r>
    </w:p>
    <w:p w:rsidR="00405F8E" w:rsidRDefault="00405F8E" w:rsidP="007A135A"/>
    <w:p w:rsidR="009B39CC" w:rsidRDefault="00B11DA1" w:rsidP="009B39CC">
      <w:pPr>
        <w:pStyle w:val="CommentText"/>
        <w:rPr>
          <w:sz w:val="24"/>
          <w:szCs w:val="24"/>
        </w:rPr>
      </w:pPr>
      <w:r w:rsidRPr="009B39CC">
        <w:rPr>
          <w:sz w:val="24"/>
          <w:szCs w:val="24"/>
        </w:rPr>
        <w:t xml:space="preserve">CFA revised its </w:t>
      </w:r>
      <w:r w:rsidR="00606B59" w:rsidRPr="009B39CC">
        <w:rPr>
          <w:sz w:val="24"/>
          <w:szCs w:val="24"/>
        </w:rPr>
        <w:t xml:space="preserve">previous </w:t>
      </w:r>
      <w:r w:rsidRPr="009B39CC">
        <w:rPr>
          <w:sz w:val="24"/>
          <w:szCs w:val="24"/>
        </w:rPr>
        <w:t>recommendations</w:t>
      </w:r>
      <w:r w:rsidR="00606B59" w:rsidRPr="009B39CC">
        <w:rPr>
          <w:sz w:val="24"/>
          <w:szCs w:val="24"/>
        </w:rPr>
        <w:t xml:space="preserve"> and developed a new</w:t>
      </w:r>
      <w:r w:rsidRPr="009B39CC">
        <w:rPr>
          <w:sz w:val="24"/>
          <w:szCs w:val="24"/>
        </w:rPr>
        <w:t xml:space="preserve"> Preliminary Recommendation</w:t>
      </w:r>
      <w:r w:rsidR="00117A5F" w:rsidRPr="009B39CC">
        <w:rPr>
          <w:sz w:val="24"/>
          <w:szCs w:val="24"/>
        </w:rPr>
        <w:t xml:space="preserve"> based on the testimony solicited in the previous spring </w:t>
      </w:r>
      <w:r w:rsidR="00D842C5" w:rsidRPr="009B39CC">
        <w:rPr>
          <w:sz w:val="24"/>
          <w:szCs w:val="24"/>
        </w:rPr>
        <w:t>semester, which</w:t>
      </w:r>
      <w:r w:rsidR="00606B59" w:rsidRPr="009B39CC">
        <w:rPr>
          <w:sz w:val="24"/>
          <w:szCs w:val="24"/>
        </w:rPr>
        <w:t xml:space="preserve"> was </w:t>
      </w:r>
      <w:r w:rsidR="00117A5F" w:rsidRPr="009B39CC">
        <w:rPr>
          <w:sz w:val="24"/>
          <w:szCs w:val="24"/>
        </w:rPr>
        <w:t xml:space="preserve">then </w:t>
      </w:r>
      <w:r w:rsidR="00606B59" w:rsidRPr="009B39CC">
        <w:rPr>
          <w:sz w:val="24"/>
          <w:szCs w:val="24"/>
        </w:rPr>
        <w:t xml:space="preserve">sent </w:t>
      </w:r>
      <w:r w:rsidRPr="009B39CC">
        <w:rPr>
          <w:sz w:val="24"/>
          <w:szCs w:val="24"/>
        </w:rPr>
        <w:t xml:space="preserve">to the campus community.  </w:t>
      </w:r>
      <w:r w:rsidR="00117A5F" w:rsidRPr="009B39CC">
        <w:rPr>
          <w:sz w:val="24"/>
          <w:szCs w:val="24"/>
        </w:rPr>
        <w:t>T</w:t>
      </w:r>
      <w:r w:rsidRPr="009B39CC">
        <w:rPr>
          <w:sz w:val="24"/>
          <w:szCs w:val="24"/>
        </w:rPr>
        <w:t xml:space="preserve">estimony was again gathered through </w:t>
      </w:r>
      <w:r w:rsidR="001516A5" w:rsidRPr="009B39CC">
        <w:rPr>
          <w:sz w:val="24"/>
          <w:szCs w:val="24"/>
        </w:rPr>
        <w:t xml:space="preserve">consultation with the Chair of SOSA, </w:t>
      </w:r>
      <w:r w:rsidRPr="009B39CC">
        <w:rPr>
          <w:sz w:val="24"/>
          <w:szCs w:val="24"/>
        </w:rPr>
        <w:t>Open Fora (October 19, 2011 and November 1, 2011), email, and a Qualtrics Survey</w:t>
      </w:r>
      <w:r w:rsidR="000A42EA" w:rsidRPr="009B39CC">
        <w:rPr>
          <w:sz w:val="24"/>
          <w:szCs w:val="24"/>
        </w:rPr>
        <w:t xml:space="preserve">. </w:t>
      </w:r>
      <w:r w:rsidR="00D842C5">
        <w:rPr>
          <w:sz w:val="24"/>
          <w:szCs w:val="24"/>
        </w:rPr>
        <w:t>One hundred and eleven</w:t>
      </w:r>
      <w:r w:rsidR="009B39CC" w:rsidRPr="009B39CC">
        <w:rPr>
          <w:sz w:val="24"/>
          <w:szCs w:val="24"/>
        </w:rPr>
        <w:t xml:space="preserve"> faculty members accessed or began the survey, 58 faculty members completed it.  Of those who completed it, 14 objected to the proposal.  The others had some concerns but overall approved the proposal (17) or registered approval without concerns (27).  Low response to the Qualtri</w:t>
      </w:r>
      <w:r w:rsidR="00D842C5">
        <w:rPr>
          <w:sz w:val="24"/>
          <w:szCs w:val="24"/>
        </w:rPr>
        <w:t>cs</w:t>
      </w:r>
      <w:r w:rsidR="009B39CC" w:rsidRPr="009B39CC">
        <w:rPr>
          <w:sz w:val="24"/>
          <w:szCs w:val="24"/>
        </w:rPr>
        <w:t xml:space="preserve"> survey may have been due to the fact that faculty felt that they had already responded to these questions in the spring semester, when response to the survey was much greater.</w:t>
      </w:r>
    </w:p>
    <w:p w:rsidR="009B39CC" w:rsidRPr="009B39CC" w:rsidRDefault="009B39CC" w:rsidP="009B39CC">
      <w:pPr>
        <w:pStyle w:val="CommentText"/>
        <w:rPr>
          <w:sz w:val="24"/>
          <w:szCs w:val="24"/>
        </w:rPr>
      </w:pPr>
    </w:p>
    <w:p w:rsidR="00210BFB" w:rsidRPr="00210BFB" w:rsidRDefault="000A42EA" w:rsidP="00B11DA1">
      <w:r>
        <w:t>T</w:t>
      </w:r>
      <w:r w:rsidR="00B11DA1" w:rsidRPr="00210BFB">
        <w:t>he</w:t>
      </w:r>
      <w:r w:rsidR="009B39CC">
        <w:t xml:space="preserve"> </w:t>
      </w:r>
      <w:r w:rsidR="00210BFB" w:rsidRPr="00210BFB">
        <w:t xml:space="preserve">January 2012 </w:t>
      </w:r>
      <w:r w:rsidR="00B11DA1" w:rsidRPr="00210BFB">
        <w:t>Final Recommendation reflects CFA</w:t>
      </w:r>
      <w:r w:rsidR="00210BFB" w:rsidRPr="00210BFB">
        <w:t xml:space="preserve">'s effort to ensure that the SOSA process </w:t>
      </w:r>
      <w:r w:rsidR="00D842C5">
        <w:t>is</w:t>
      </w:r>
      <w:r w:rsidR="00210BFB" w:rsidRPr="00210BFB">
        <w:t xml:space="preserve"> </w:t>
      </w:r>
      <w:r>
        <w:t>transparent</w:t>
      </w:r>
      <w:r w:rsidR="005E516E">
        <w:t xml:space="preserve"> </w:t>
      </w:r>
      <w:r>
        <w:t xml:space="preserve">and </w:t>
      </w:r>
      <w:r w:rsidR="00210BFB" w:rsidRPr="00210BFB">
        <w:t xml:space="preserve">fair </w:t>
      </w:r>
      <w:r w:rsidR="005E516E">
        <w:t xml:space="preserve">to </w:t>
      </w:r>
      <w:r>
        <w:t>faculty and librarians at every rank and stage of their respective careers</w:t>
      </w:r>
      <w:r w:rsidR="00210BFB" w:rsidRPr="00210BFB">
        <w:t xml:space="preserve">. </w:t>
      </w:r>
    </w:p>
    <w:p w:rsidR="00B11DA1" w:rsidRDefault="00B11DA1" w:rsidP="00B11DA1"/>
    <w:p w:rsidR="00603C9E" w:rsidRPr="00F16C53" w:rsidRDefault="00CE69E4">
      <w:pPr>
        <w:rPr>
          <w:b/>
          <w:u w:val="single"/>
        </w:rPr>
      </w:pPr>
      <w:r w:rsidRPr="00F16C53">
        <w:rPr>
          <w:b/>
          <w:u w:val="single"/>
        </w:rPr>
        <w:t>Final Recommen</w:t>
      </w:r>
      <w:r w:rsidR="00603C9E" w:rsidRPr="00F16C53">
        <w:rPr>
          <w:b/>
          <w:u w:val="single"/>
        </w:rPr>
        <w:t>d</w:t>
      </w:r>
      <w:r w:rsidR="00B6327E" w:rsidRPr="00F16C53">
        <w:rPr>
          <w:b/>
          <w:u w:val="single"/>
        </w:rPr>
        <w:t>ations</w:t>
      </w:r>
    </w:p>
    <w:p w:rsidR="00603C9E" w:rsidRDefault="00603C9E"/>
    <w:p w:rsidR="00603C9E" w:rsidRDefault="00B6327E" w:rsidP="00603C9E">
      <w:r>
        <w:t>CFA is making five final recommendations</w:t>
      </w:r>
      <w:r w:rsidR="005E516E">
        <w:t xml:space="preserve"> </w:t>
      </w:r>
      <w:r w:rsidR="00D842C5">
        <w:t>about</w:t>
      </w:r>
      <w:r>
        <w:t xml:space="preserve"> </w:t>
      </w:r>
      <w:r w:rsidR="00CC3139">
        <w:t xml:space="preserve">the </w:t>
      </w:r>
      <w:r>
        <w:t>SOSA</w:t>
      </w:r>
      <w:r w:rsidR="00CC3139">
        <w:t xml:space="preserve"> Program</w:t>
      </w:r>
      <w:r>
        <w:t xml:space="preserve">.  Four of the recommendations </w:t>
      </w:r>
      <w:r w:rsidR="00603C9E">
        <w:t xml:space="preserve">are </w:t>
      </w:r>
      <w:r w:rsidR="00A21092">
        <w:t>represented by</w:t>
      </w:r>
      <w:r w:rsidR="00603C9E">
        <w:t xml:space="preserve"> the </w:t>
      </w:r>
      <w:r w:rsidR="00A60261">
        <w:t>SOSA</w:t>
      </w:r>
      <w:r w:rsidR="00603C9E">
        <w:t xml:space="preserve"> documents.  These include:</w:t>
      </w:r>
    </w:p>
    <w:p w:rsidR="004851A7" w:rsidRDefault="00603C9E" w:rsidP="004851A7">
      <w:pPr>
        <w:pStyle w:val="ListParagraph"/>
        <w:numPr>
          <w:ilvl w:val="0"/>
          <w:numId w:val="40"/>
        </w:numPr>
      </w:pPr>
      <w:r>
        <w:t xml:space="preserve">A “Purpose, Principles, and Procedures” </w:t>
      </w:r>
      <w:r w:rsidR="00A60261">
        <w:t>statement</w:t>
      </w:r>
    </w:p>
    <w:p w:rsidR="00603C9E" w:rsidRDefault="00603C9E" w:rsidP="004851A7">
      <w:pPr>
        <w:pStyle w:val="ListParagraph"/>
        <w:numPr>
          <w:ilvl w:val="0"/>
          <w:numId w:val="40"/>
        </w:numPr>
      </w:pPr>
      <w:r>
        <w:t xml:space="preserve">An updated “Request for Proposals” (RFP) for use in the next SOSA cycle </w:t>
      </w:r>
    </w:p>
    <w:p w:rsidR="00351197" w:rsidRDefault="00351197" w:rsidP="00351197">
      <w:pPr>
        <w:pStyle w:val="ListParagraph"/>
        <w:numPr>
          <w:ilvl w:val="0"/>
          <w:numId w:val="40"/>
        </w:numPr>
      </w:pPr>
      <w:r>
        <w:t>A post-award reporting requirement</w:t>
      </w:r>
    </w:p>
    <w:p w:rsidR="00210BFB" w:rsidRDefault="006C5A33" w:rsidP="00210BFB">
      <w:pPr>
        <w:pStyle w:val="ListParagraph"/>
        <w:numPr>
          <w:ilvl w:val="0"/>
          <w:numId w:val="40"/>
        </w:numPr>
      </w:pPr>
      <w:r>
        <w:t>A w</w:t>
      </w:r>
      <w:r w:rsidR="00210BFB">
        <w:t>eight</w:t>
      </w:r>
      <w:r w:rsidR="00821553">
        <w:t>ed</w:t>
      </w:r>
      <w:r w:rsidR="00210BFB">
        <w:t xml:space="preserve"> evaluation </w:t>
      </w:r>
      <w:r w:rsidR="00821553">
        <w:t xml:space="preserve">rubric for ranking </w:t>
      </w:r>
      <w:r w:rsidR="00210BFB">
        <w:t>of SOSA proposals</w:t>
      </w:r>
    </w:p>
    <w:p w:rsidR="009478C0" w:rsidRDefault="009478C0" w:rsidP="009478C0"/>
    <w:p w:rsidR="0009351A" w:rsidRDefault="00B6327E" w:rsidP="00B6327E">
      <w:r>
        <w:t xml:space="preserve">The fifth recommendation that CFA makes </w:t>
      </w:r>
      <w:r w:rsidR="006D488C">
        <w:t xml:space="preserve">relates to sustaining the transparency of the SOSA Awards by requesting that </w:t>
      </w:r>
      <w:r>
        <w:t>the Office of Academic Affairs annually post information regarding SOSA Awards</w:t>
      </w:r>
      <w:r w:rsidR="006D488C">
        <w:t>:</w:t>
      </w:r>
    </w:p>
    <w:p w:rsidR="00B6327E" w:rsidRDefault="00692680" w:rsidP="0009351A">
      <w:pPr>
        <w:pStyle w:val="ListParagraph"/>
        <w:numPr>
          <w:ilvl w:val="0"/>
          <w:numId w:val="40"/>
        </w:numPr>
      </w:pPr>
      <w:r>
        <w:t xml:space="preserve">CFA recommends that Academic Affairs post the </w:t>
      </w:r>
      <w:r w:rsidR="006D488C">
        <w:t>d</w:t>
      </w:r>
      <w:r w:rsidR="00B6327E">
        <w:t>emographics of the faculty/librarian</w:t>
      </w:r>
      <w:r w:rsidR="006D488C">
        <w:t xml:space="preserve"> award</w:t>
      </w:r>
      <w:r w:rsidR="00B6327E">
        <w:t xml:space="preserve">s </w:t>
      </w:r>
      <w:r>
        <w:t>by</w:t>
      </w:r>
      <w:r w:rsidR="00B6327E">
        <w:t xml:space="preserve"> </w:t>
      </w:r>
      <w:r w:rsidR="0009351A">
        <w:t>the awardees</w:t>
      </w:r>
      <w:r w:rsidR="005E2957">
        <w:t>'</w:t>
      </w:r>
      <w:r w:rsidR="0009351A">
        <w:t xml:space="preserve"> </w:t>
      </w:r>
      <w:r w:rsidR="00B6327E">
        <w:t xml:space="preserve">rank, </w:t>
      </w:r>
      <w:r w:rsidR="00CD73FE">
        <w:t>tenured/pre-tenure</w:t>
      </w:r>
      <w:r w:rsidR="0009351A">
        <w:t xml:space="preserve"> status</w:t>
      </w:r>
      <w:r w:rsidR="00B6327E">
        <w:t>, and School.</w:t>
      </w:r>
    </w:p>
    <w:p w:rsidR="00210BFB" w:rsidRDefault="00210BFB" w:rsidP="0009351A">
      <w:pPr>
        <w:pStyle w:val="ListParagraph"/>
        <w:numPr>
          <w:ilvl w:val="0"/>
          <w:numId w:val="40"/>
        </w:numPr>
      </w:pPr>
      <w:r>
        <w:br w:type="page"/>
      </w:r>
    </w:p>
    <w:p w:rsidR="00B759BF" w:rsidRDefault="00B759BF" w:rsidP="00B759BF">
      <w:pPr>
        <w:rPr>
          <w:rFonts w:ascii="Garamond" w:hAnsi="Garamond"/>
          <w:b/>
          <w:smallCaps/>
          <w:sz w:val="48"/>
          <w:szCs w:val="48"/>
        </w:rPr>
      </w:pPr>
      <w:r>
        <w:rPr>
          <w:rFonts w:ascii="Garamond" w:hAnsi="Garamond"/>
          <w:b/>
          <w:smallCaps/>
          <w:sz w:val="48"/>
          <w:szCs w:val="48"/>
        </w:rPr>
        <w:lastRenderedPageBreak/>
        <w:t>Support of Scholarly Activities (SOSA)</w:t>
      </w:r>
    </w:p>
    <w:p w:rsidR="00B759BF" w:rsidRPr="007F263A" w:rsidRDefault="00B759BF" w:rsidP="00B759BF">
      <w:pPr>
        <w:tabs>
          <w:tab w:val="left" w:pos="360"/>
        </w:tabs>
        <w:jc w:val="center"/>
        <w:rPr>
          <w:rFonts w:ascii="Garamond" w:hAnsi="Garamond"/>
          <w:b/>
          <w:smallCaps/>
          <w:sz w:val="40"/>
          <w:szCs w:val="40"/>
        </w:rPr>
      </w:pPr>
      <w:r w:rsidRPr="007F263A">
        <w:rPr>
          <w:rFonts w:ascii="Garamond" w:hAnsi="Garamond"/>
          <w:b/>
          <w:smallCaps/>
          <w:sz w:val="40"/>
          <w:szCs w:val="40"/>
        </w:rPr>
        <w:t>Purpose, Principles, and Procedures</w:t>
      </w:r>
    </w:p>
    <w:p w:rsidR="00B759BF" w:rsidRDefault="00B759BF" w:rsidP="00B759BF">
      <w:pPr>
        <w:tabs>
          <w:tab w:val="left" w:pos="360"/>
        </w:tabs>
        <w:jc w:val="both"/>
        <w:rPr>
          <w:rFonts w:ascii="Garamond" w:hAnsi="Garamond"/>
          <w:b/>
          <w:smallCaps/>
        </w:rPr>
      </w:pPr>
    </w:p>
    <w:p w:rsidR="00B759BF" w:rsidRDefault="00B759BF" w:rsidP="00B759BF">
      <w:pPr>
        <w:tabs>
          <w:tab w:val="left" w:pos="360"/>
        </w:tabs>
        <w:jc w:val="both"/>
        <w:rPr>
          <w:rFonts w:ascii="Garamond" w:hAnsi="Garamond"/>
          <w:b/>
          <w:smallCaps/>
        </w:rPr>
      </w:pPr>
      <w:r>
        <w:rPr>
          <w:rFonts w:ascii="Garamond" w:hAnsi="Garamond"/>
          <w:b/>
          <w:smallCaps/>
        </w:rPr>
        <w:t>Program Mission and Enduring Principles</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19050</wp:posOffset>
                </wp:positionV>
                <wp:extent cx="6057900" cy="24130"/>
                <wp:effectExtent l="0" t="0" r="19050" b="3302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413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y9IgIAADgEAAAOAAAAZHJzL2Uyb0RvYy54bWysU02P2yAQvVfqf0C+J7YT58NWnFVlJ72k&#10;3Ui77Z0AjlExICBxoqr/vQP5aLa9VFV9wAMz83gzb1g8nTqBjsxYrmQZpcMkQkwSRbncl9GX1/Vg&#10;HiHrsKRYKMnK6Mxs9LR8/27R64KNVKsEZQYBiLRFr8uodU4XcWxJyzpsh0ozCc5GmQ472Jp9TA3u&#10;Ab0T8ShJpnGvDNVGEWYtnNYXZ7QM+E3DiHtuGsscEmUE3FxYTVh3fo2XC1zsDdYtJ1ca+B9YdJhL&#10;uPQOVWOH0cHwP6A6ToyyqnFDorpYNQ0nLNQA1aTJb9W8tFizUAs0x+p7m+z/gyWfj1uDOAXtphGS&#10;uAONNlwyNAu96bUtIKSSW+OrIyf5ojeKfLNIqqrFcs8Cx9ezhrzUdzN+k+I3VsMNu/6TohCDD06F&#10;Rp0a06FGcP3VJ3pwaAY6BWXOd2XYySECh9NkMssTEJCAb5Sl48AuxoWH8cnaWPeRqQ55o4wElBBA&#10;8XFjnaf1K8SHS7XmQgTxhUR9GeWT0SQkWCU49U4fZs1+VwmDjhjGZwxfnocawfMYZtRB0gDWMkxX&#10;V9thLi42XC6kx4NygM7VuszH9zzJV/PVPBtko+lqkCV1PfiwrrLBdJ3OJvW4rqo6/eGppVnRckqZ&#10;9Oxus5pmfzcL11dzmbL7tN7bEL9FD/0Csrd/IB2U9WL6x2WLnaLnrbkpDuMZgq9Pyc//4x7sxwe/&#10;/AkAAP//AwBQSwMEFAAGAAgAAAAhAKNGnUDZAAAABAEAAA8AAABkcnMvZG93bnJldi54bWxMj09P&#10;wzAMxe9IfIfISNxYAmxTV+pOCAHiCGPinDXuH61xqibryrfHnODkZz3rvZ+L7ex7NdEYu8AItwsD&#10;irgKruMGYf/5cpOBismys31gQvimCNvy8qKwuQtn/qBplxolIRxzi9CmNORax6olb+MiDMTi1WH0&#10;Nsk6NtqN9izhvtd3xqy1tx1LQ2sHemqpOu5OHqF6o9Wmfv7KzNHXrx1N++l9aRCvr+bHB1CJ5vR3&#10;DL/4gg6lMB3CiV1UPYI8khDuZYi5WS1FHBDWGeiy0P/hyx8AAAD//wMAUEsBAi0AFAAGAAgAAAAh&#10;ALaDOJL+AAAA4QEAABMAAAAAAAAAAAAAAAAAAAAAAFtDb250ZW50X1R5cGVzXS54bWxQSwECLQAU&#10;AAYACAAAACEAOP0h/9YAAACUAQAACwAAAAAAAAAAAAAAAAAvAQAAX3JlbHMvLnJlbHNQSwECLQAU&#10;AAYACAAAACEAwGKsvSICAAA4BAAADgAAAAAAAAAAAAAAAAAuAgAAZHJzL2Uyb0RvYy54bWxQSwEC&#10;LQAUAAYACAAAACEAo0adQNkAAAAEAQAADwAAAAAAAAAAAAAAAAB8BAAAZHJzL2Rvd25yZXYueG1s&#10;UEsFBgAAAAAEAAQA8wAAAIIFAAAAAA==&#10;" strokecolor="#339"/>
            </w:pict>
          </mc:Fallback>
        </mc:AlternateContent>
      </w:r>
    </w:p>
    <w:p w:rsidR="00B759BF" w:rsidRDefault="00B759BF" w:rsidP="00B759BF">
      <w:pPr>
        <w:pStyle w:val="HTMLPreformatted"/>
        <w:jc w:val="both"/>
        <w:rPr>
          <w:rFonts w:ascii="Garamond" w:hAnsi="Garamond"/>
          <w:sz w:val="22"/>
          <w:szCs w:val="22"/>
        </w:rPr>
      </w:pPr>
      <w:r w:rsidRPr="007E47B9">
        <w:rPr>
          <w:rFonts w:ascii="Garamond" w:hAnsi="Garamond"/>
          <w:sz w:val="22"/>
          <w:szCs w:val="22"/>
        </w:rPr>
        <w:t xml:space="preserve">The Support of Scholarly Activities (SOSA) </w:t>
      </w:r>
      <w:r>
        <w:rPr>
          <w:rFonts w:ascii="Garamond" w:hAnsi="Garamond"/>
          <w:sz w:val="22"/>
          <w:szCs w:val="22"/>
        </w:rPr>
        <w:t xml:space="preserve">program </w:t>
      </w:r>
      <w:r w:rsidRPr="007E47B9">
        <w:rPr>
          <w:rFonts w:ascii="Garamond" w:hAnsi="Garamond"/>
          <w:sz w:val="22"/>
          <w:szCs w:val="22"/>
        </w:rPr>
        <w:t>is designed to support faculty and librarian scholarship, creative activity, and professional activit</w:t>
      </w:r>
      <w:r>
        <w:rPr>
          <w:rFonts w:ascii="Garamond" w:hAnsi="Garamond"/>
          <w:sz w:val="22"/>
          <w:szCs w:val="22"/>
        </w:rPr>
        <w:t>y</w:t>
      </w:r>
      <w:r w:rsidRPr="007E47B9">
        <w:rPr>
          <w:rFonts w:ascii="Garamond" w:hAnsi="Garamond"/>
          <w:sz w:val="22"/>
          <w:szCs w:val="22"/>
        </w:rPr>
        <w:t xml:space="preserve"> with exceptional merit and/or promise.  The SOSA program reflects the </w:t>
      </w:r>
      <w:r>
        <w:rPr>
          <w:rFonts w:ascii="Garamond" w:hAnsi="Garamond"/>
          <w:sz w:val="22"/>
          <w:szCs w:val="22"/>
        </w:rPr>
        <w:t>C</w:t>
      </w:r>
      <w:r w:rsidRPr="007E47B9">
        <w:rPr>
          <w:rFonts w:ascii="Garamond" w:hAnsi="Garamond"/>
          <w:sz w:val="22"/>
          <w:szCs w:val="22"/>
        </w:rPr>
        <w:t>ollege</w:t>
      </w:r>
      <w:r>
        <w:rPr>
          <w:rFonts w:ascii="Garamond" w:hAnsi="Garamond"/>
          <w:sz w:val="22"/>
          <w:szCs w:val="22"/>
        </w:rPr>
        <w:t>’</w:t>
      </w:r>
      <w:r w:rsidRPr="007E47B9">
        <w:rPr>
          <w:rFonts w:ascii="Garamond" w:hAnsi="Garamond"/>
          <w:sz w:val="22"/>
          <w:szCs w:val="22"/>
        </w:rPr>
        <w:t>s commitment to making TCNJ a strong community of teacher-</w:t>
      </w:r>
      <w:r>
        <w:rPr>
          <w:rFonts w:ascii="Garamond" w:hAnsi="Garamond"/>
          <w:sz w:val="22"/>
          <w:szCs w:val="22"/>
        </w:rPr>
        <w:t>scholars</w:t>
      </w:r>
      <w:r w:rsidRPr="007E47B9">
        <w:rPr>
          <w:rFonts w:ascii="Garamond" w:hAnsi="Garamond"/>
          <w:sz w:val="22"/>
          <w:szCs w:val="22"/>
        </w:rPr>
        <w:t xml:space="preserve"> and librarian-scholars. The program </w:t>
      </w:r>
      <w:r w:rsidRPr="00A42B91">
        <w:rPr>
          <w:rFonts w:ascii="Garamond" w:hAnsi="Garamond"/>
          <w:sz w:val="22"/>
          <w:szCs w:val="22"/>
        </w:rPr>
        <w:t xml:space="preserve">provides </w:t>
      </w:r>
      <w:r w:rsidR="005E516E" w:rsidRPr="00A42B91">
        <w:rPr>
          <w:rFonts w:ascii="Garamond" w:hAnsi="Garamond"/>
          <w:sz w:val="22"/>
          <w:szCs w:val="22"/>
        </w:rPr>
        <w:t>tenure stream</w:t>
      </w:r>
      <w:r w:rsidR="005E516E">
        <w:rPr>
          <w:rFonts w:ascii="Garamond" w:hAnsi="Garamond"/>
          <w:sz w:val="22"/>
          <w:szCs w:val="22"/>
        </w:rPr>
        <w:t xml:space="preserve"> </w:t>
      </w:r>
      <w:r w:rsidRPr="007E47B9">
        <w:rPr>
          <w:rFonts w:ascii="Garamond" w:hAnsi="Garamond"/>
          <w:sz w:val="22"/>
          <w:szCs w:val="22"/>
        </w:rPr>
        <w:t xml:space="preserve">faculty members and librarians an alternate assignment within workload in order to have more time to engage in their scholarly, creative, or professional activities. SOSA awards may also be used for faculty </w:t>
      </w:r>
      <w:r>
        <w:rPr>
          <w:rFonts w:ascii="Garamond" w:hAnsi="Garamond"/>
          <w:sz w:val="22"/>
          <w:szCs w:val="22"/>
        </w:rPr>
        <w:t xml:space="preserve">and librarian </w:t>
      </w:r>
      <w:r w:rsidRPr="007E47B9">
        <w:rPr>
          <w:rFonts w:ascii="Garamond" w:hAnsi="Garamond"/>
          <w:sz w:val="22"/>
          <w:szCs w:val="22"/>
        </w:rPr>
        <w:t>scholarly</w:t>
      </w:r>
      <w:r>
        <w:rPr>
          <w:rFonts w:ascii="Garamond" w:hAnsi="Garamond"/>
          <w:sz w:val="22"/>
          <w:szCs w:val="22"/>
        </w:rPr>
        <w:t>, creative, or professional work, which</w:t>
      </w:r>
      <w:r w:rsidRPr="007E47B9">
        <w:rPr>
          <w:rFonts w:ascii="Garamond" w:hAnsi="Garamond"/>
          <w:sz w:val="22"/>
          <w:szCs w:val="22"/>
        </w:rPr>
        <w:t xml:space="preserve"> engage</w:t>
      </w:r>
      <w:r>
        <w:rPr>
          <w:rFonts w:ascii="Garamond" w:hAnsi="Garamond"/>
          <w:sz w:val="22"/>
          <w:szCs w:val="22"/>
        </w:rPr>
        <w:t>s</w:t>
      </w:r>
      <w:r w:rsidRPr="007E47B9">
        <w:rPr>
          <w:rFonts w:ascii="Garamond" w:hAnsi="Garamond"/>
          <w:sz w:val="22"/>
          <w:szCs w:val="22"/>
        </w:rPr>
        <w:t xml:space="preserve"> students as collaborators or apprentices. </w:t>
      </w:r>
      <w:r>
        <w:rPr>
          <w:rFonts w:ascii="Garamond" w:hAnsi="Garamond"/>
          <w:sz w:val="22"/>
          <w:szCs w:val="22"/>
        </w:rPr>
        <w:t xml:space="preserve"> The </w:t>
      </w:r>
      <w:r w:rsidRPr="007E47B9">
        <w:rPr>
          <w:rFonts w:ascii="Garamond" w:hAnsi="Garamond"/>
          <w:sz w:val="22"/>
          <w:szCs w:val="22"/>
        </w:rPr>
        <w:t>SOSA</w:t>
      </w:r>
      <w:r>
        <w:rPr>
          <w:rFonts w:ascii="Garamond" w:hAnsi="Garamond"/>
          <w:sz w:val="22"/>
          <w:szCs w:val="22"/>
        </w:rPr>
        <w:t xml:space="preserve"> program</w:t>
      </w:r>
      <w:r w:rsidR="00A42B91">
        <w:rPr>
          <w:rFonts w:ascii="Garamond" w:hAnsi="Garamond"/>
          <w:sz w:val="22"/>
          <w:szCs w:val="22"/>
        </w:rPr>
        <w:t xml:space="preserve"> </w:t>
      </w:r>
      <w:r>
        <w:rPr>
          <w:rFonts w:ascii="Garamond" w:hAnsi="Garamond"/>
          <w:sz w:val="22"/>
          <w:szCs w:val="22"/>
        </w:rPr>
        <w:t xml:space="preserve">is designed to support two equally important groups, both a) </w:t>
      </w:r>
      <w:r w:rsidRPr="007E47B9">
        <w:rPr>
          <w:rFonts w:ascii="Garamond" w:hAnsi="Garamond"/>
          <w:sz w:val="22"/>
          <w:szCs w:val="22"/>
        </w:rPr>
        <w:t xml:space="preserve">new faculty members and librarians </w:t>
      </w:r>
      <w:r>
        <w:rPr>
          <w:rFonts w:ascii="Garamond" w:hAnsi="Garamond"/>
          <w:sz w:val="22"/>
          <w:szCs w:val="22"/>
        </w:rPr>
        <w:t xml:space="preserve">in </w:t>
      </w:r>
      <w:r w:rsidRPr="007E47B9">
        <w:rPr>
          <w:rFonts w:ascii="Garamond" w:hAnsi="Garamond"/>
          <w:sz w:val="22"/>
          <w:szCs w:val="22"/>
        </w:rPr>
        <w:t>establish</w:t>
      </w:r>
      <w:r>
        <w:rPr>
          <w:rFonts w:ascii="Garamond" w:hAnsi="Garamond"/>
          <w:sz w:val="22"/>
          <w:szCs w:val="22"/>
        </w:rPr>
        <w:t>ing</w:t>
      </w:r>
      <w:r w:rsidRPr="007E47B9">
        <w:rPr>
          <w:rFonts w:ascii="Garamond" w:hAnsi="Garamond"/>
          <w:sz w:val="22"/>
          <w:szCs w:val="22"/>
        </w:rPr>
        <w:t xml:space="preserve"> their agenda for </w:t>
      </w:r>
      <w:r>
        <w:rPr>
          <w:rFonts w:ascii="Garamond" w:hAnsi="Garamond"/>
          <w:sz w:val="22"/>
          <w:szCs w:val="22"/>
        </w:rPr>
        <w:t>scholarship</w:t>
      </w:r>
      <w:r w:rsidRPr="007E47B9">
        <w:rPr>
          <w:rFonts w:ascii="Garamond" w:hAnsi="Garamond"/>
          <w:sz w:val="22"/>
          <w:szCs w:val="22"/>
        </w:rPr>
        <w:t>, creative, or professional activity</w:t>
      </w:r>
      <w:r>
        <w:rPr>
          <w:rFonts w:ascii="Garamond" w:hAnsi="Garamond"/>
          <w:sz w:val="22"/>
          <w:szCs w:val="22"/>
        </w:rPr>
        <w:t xml:space="preserve">, and b) </w:t>
      </w:r>
      <w:r w:rsidRPr="007E47B9">
        <w:rPr>
          <w:rFonts w:ascii="Garamond" w:hAnsi="Garamond"/>
          <w:sz w:val="22"/>
          <w:szCs w:val="22"/>
        </w:rPr>
        <w:t xml:space="preserve">continuing faculty members and librarians </w:t>
      </w:r>
      <w:r>
        <w:rPr>
          <w:rFonts w:ascii="Garamond" w:hAnsi="Garamond"/>
          <w:sz w:val="22"/>
          <w:szCs w:val="22"/>
        </w:rPr>
        <w:t xml:space="preserve">in </w:t>
      </w:r>
      <w:r w:rsidRPr="007E47B9">
        <w:rPr>
          <w:rFonts w:ascii="Garamond" w:hAnsi="Garamond"/>
          <w:sz w:val="22"/>
          <w:szCs w:val="22"/>
        </w:rPr>
        <w:t>engag</w:t>
      </w:r>
      <w:r>
        <w:rPr>
          <w:rFonts w:ascii="Garamond" w:hAnsi="Garamond"/>
          <w:sz w:val="22"/>
          <w:szCs w:val="22"/>
        </w:rPr>
        <w:t>ing</w:t>
      </w:r>
      <w:r w:rsidRPr="007E47B9">
        <w:rPr>
          <w:rFonts w:ascii="Garamond" w:hAnsi="Garamond"/>
          <w:sz w:val="22"/>
          <w:szCs w:val="22"/>
        </w:rPr>
        <w:t xml:space="preserve"> in scholarship, creative, or professional activity. </w:t>
      </w:r>
    </w:p>
    <w:p w:rsidR="00B759BF" w:rsidRDefault="00B759BF" w:rsidP="00B759BF">
      <w:pPr>
        <w:jc w:val="both"/>
        <w:rPr>
          <w:rFonts w:ascii="Garamond" w:hAnsi="Garamond"/>
          <w:sz w:val="22"/>
        </w:rPr>
      </w:pPr>
    </w:p>
    <w:p w:rsidR="00B759BF" w:rsidRDefault="00B759BF" w:rsidP="00B759BF">
      <w:pPr>
        <w:pStyle w:val="HTMLPreformatted"/>
        <w:jc w:val="both"/>
        <w:rPr>
          <w:rFonts w:ascii="Garamond" w:hAnsi="Garamond"/>
          <w:sz w:val="22"/>
          <w:szCs w:val="22"/>
        </w:rPr>
      </w:pPr>
      <w:r w:rsidRPr="007E47B9">
        <w:rPr>
          <w:rFonts w:ascii="Garamond" w:hAnsi="Garamond"/>
          <w:sz w:val="22"/>
          <w:szCs w:val="22"/>
        </w:rPr>
        <w:t>The SOSA program is a competitive yet inclusive grant program as it provides faculty members and librarians with re</w:t>
      </w:r>
      <w:r>
        <w:rPr>
          <w:rFonts w:ascii="Garamond" w:hAnsi="Garamond"/>
          <w:sz w:val="22"/>
          <w:szCs w:val="22"/>
        </w:rPr>
        <w:t>-</w:t>
      </w:r>
      <w:r w:rsidRPr="007E47B9">
        <w:rPr>
          <w:rFonts w:ascii="Garamond" w:hAnsi="Garamond"/>
          <w:sz w:val="22"/>
          <w:szCs w:val="22"/>
        </w:rPr>
        <w:t xml:space="preserve">assigned time to expand their program of scholarly, creative, or professional activity beyond the level that is </w:t>
      </w:r>
      <w:r>
        <w:rPr>
          <w:rFonts w:ascii="Garamond" w:hAnsi="Garamond"/>
          <w:sz w:val="22"/>
          <w:szCs w:val="22"/>
        </w:rPr>
        <w:t xml:space="preserve">already </w:t>
      </w:r>
      <w:r w:rsidRPr="007E47B9">
        <w:rPr>
          <w:rFonts w:ascii="Garamond" w:hAnsi="Garamond"/>
          <w:sz w:val="22"/>
          <w:szCs w:val="22"/>
        </w:rPr>
        <w:t xml:space="preserve">expected </w:t>
      </w:r>
      <w:r>
        <w:rPr>
          <w:rFonts w:ascii="Garamond" w:hAnsi="Garamond"/>
          <w:sz w:val="22"/>
          <w:szCs w:val="22"/>
        </w:rPr>
        <w:t xml:space="preserve">and included </w:t>
      </w:r>
      <w:r w:rsidRPr="007E47B9">
        <w:rPr>
          <w:rFonts w:ascii="Garamond" w:hAnsi="Garamond"/>
          <w:sz w:val="22"/>
          <w:szCs w:val="22"/>
        </w:rPr>
        <w:t>within workload. Successful proposals must be high quality and innovative and supported by the candidate</w:t>
      </w:r>
      <w:r>
        <w:rPr>
          <w:rFonts w:ascii="Garamond" w:hAnsi="Garamond"/>
          <w:sz w:val="22"/>
          <w:szCs w:val="22"/>
        </w:rPr>
        <w:t>’</w:t>
      </w:r>
      <w:r w:rsidRPr="007E47B9">
        <w:rPr>
          <w:rFonts w:ascii="Garamond" w:hAnsi="Garamond"/>
          <w:sz w:val="22"/>
          <w:szCs w:val="22"/>
        </w:rPr>
        <w:t>s area of expertise, track record, and academic goals. Given that SOSA alternate assignment is possible onl</w:t>
      </w:r>
      <w:r>
        <w:rPr>
          <w:rFonts w:ascii="Garamond" w:hAnsi="Garamond"/>
          <w:sz w:val="22"/>
          <w:szCs w:val="22"/>
        </w:rPr>
        <w:t xml:space="preserve">y with budgetary resources, </w:t>
      </w:r>
      <w:r w:rsidRPr="007E47B9">
        <w:rPr>
          <w:rFonts w:ascii="Garamond" w:hAnsi="Garamond"/>
          <w:sz w:val="22"/>
          <w:szCs w:val="22"/>
        </w:rPr>
        <w:t>SOSA grants are awarded</w:t>
      </w:r>
      <w:r w:rsidR="00CD73FE">
        <w:rPr>
          <w:rFonts w:ascii="Garamond" w:hAnsi="Garamond"/>
          <w:sz w:val="22"/>
          <w:szCs w:val="22"/>
        </w:rPr>
        <w:t xml:space="preserve"> </w:t>
      </w:r>
      <w:r w:rsidRPr="007E47B9">
        <w:rPr>
          <w:rFonts w:ascii="Garamond" w:hAnsi="Garamond"/>
          <w:sz w:val="22"/>
          <w:szCs w:val="22"/>
        </w:rPr>
        <w:t>in accordance with the following enduring principles:</w:t>
      </w:r>
    </w:p>
    <w:p w:rsidR="00B759BF" w:rsidRDefault="00B759BF" w:rsidP="00B759BF">
      <w:pPr>
        <w:jc w:val="both"/>
        <w:rPr>
          <w:rFonts w:ascii="Garamond" w:hAnsi="Garamond"/>
          <w:sz w:val="22"/>
        </w:rPr>
      </w:pPr>
    </w:p>
    <w:p w:rsidR="00B759BF" w:rsidRDefault="00B759BF" w:rsidP="00B759BF">
      <w:pPr>
        <w:pStyle w:val="ColorfulList-Accent11"/>
        <w:numPr>
          <w:ilvl w:val="0"/>
          <w:numId w:val="16"/>
        </w:numPr>
        <w:contextualSpacing/>
        <w:jc w:val="both"/>
        <w:rPr>
          <w:rFonts w:ascii="Garamond" w:hAnsi="Garamond"/>
          <w:sz w:val="22"/>
          <w:szCs w:val="22"/>
        </w:rPr>
      </w:pPr>
      <w:r>
        <w:rPr>
          <w:rFonts w:ascii="Garamond" w:hAnsi="Garamond"/>
          <w:sz w:val="22"/>
          <w:szCs w:val="22"/>
        </w:rPr>
        <w:t xml:space="preserve">The </w:t>
      </w:r>
      <w:r w:rsidRPr="007E47B9">
        <w:rPr>
          <w:rFonts w:ascii="Garamond" w:hAnsi="Garamond"/>
          <w:sz w:val="22"/>
          <w:szCs w:val="22"/>
        </w:rPr>
        <w:t xml:space="preserve">SOSA </w:t>
      </w:r>
      <w:r>
        <w:rPr>
          <w:rFonts w:ascii="Garamond" w:hAnsi="Garamond"/>
          <w:sz w:val="22"/>
          <w:szCs w:val="22"/>
        </w:rPr>
        <w:t>program is a competitive process that supports prospective scholarly, creative, or professional</w:t>
      </w:r>
      <w:r w:rsidR="00CD73FE">
        <w:rPr>
          <w:rFonts w:ascii="Garamond" w:hAnsi="Garamond"/>
          <w:sz w:val="22"/>
          <w:szCs w:val="22"/>
        </w:rPr>
        <w:t xml:space="preserve"> </w:t>
      </w:r>
      <w:r>
        <w:rPr>
          <w:rFonts w:ascii="Garamond" w:hAnsi="Garamond"/>
          <w:sz w:val="22"/>
          <w:szCs w:val="22"/>
        </w:rPr>
        <w:t>work.  The review process is conducted in a fair, transparent, and efficient manner.</w:t>
      </w:r>
    </w:p>
    <w:p w:rsidR="00B759BF" w:rsidRDefault="00B759BF" w:rsidP="00B759BF">
      <w:pPr>
        <w:pStyle w:val="ColorfulList-Accent11"/>
        <w:ind w:left="360"/>
        <w:contextualSpacing/>
        <w:jc w:val="both"/>
        <w:rPr>
          <w:rFonts w:ascii="Garamond" w:hAnsi="Garamond"/>
          <w:sz w:val="22"/>
          <w:szCs w:val="22"/>
        </w:rPr>
      </w:pPr>
    </w:p>
    <w:p w:rsidR="00B759BF" w:rsidRDefault="00B759BF" w:rsidP="00B759BF">
      <w:pPr>
        <w:pStyle w:val="ColorfulList-Accent11"/>
        <w:numPr>
          <w:ilvl w:val="0"/>
          <w:numId w:val="16"/>
        </w:numPr>
        <w:contextualSpacing/>
        <w:jc w:val="both"/>
        <w:rPr>
          <w:rFonts w:ascii="Garamond" w:hAnsi="Garamond"/>
          <w:sz w:val="22"/>
          <w:szCs w:val="22"/>
        </w:rPr>
      </w:pPr>
      <w:r w:rsidRPr="00CF00EC">
        <w:rPr>
          <w:rFonts w:ascii="Garamond" w:hAnsi="Garamond"/>
          <w:sz w:val="22"/>
          <w:szCs w:val="22"/>
        </w:rPr>
        <w:t xml:space="preserve">The intellectual merit of the proposed scholarly, creative, and/or professional program/project for SOSA alternate assignment is given the greatest weight in the evaluation of any SOSA proposal.  </w:t>
      </w:r>
    </w:p>
    <w:p w:rsidR="00B759BF" w:rsidRPr="00CF00EC" w:rsidRDefault="00B759BF" w:rsidP="00B759BF">
      <w:pPr>
        <w:pStyle w:val="ColorfulList-Accent11"/>
        <w:ind w:left="360"/>
        <w:contextualSpacing/>
        <w:jc w:val="both"/>
        <w:rPr>
          <w:rFonts w:ascii="Garamond" w:hAnsi="Garamond"/>
          <w:sz w:val="22"/>
          <w:szCs w:val="22"/>
        </w:rPr>
      </w:pPr>
    </w:p>
    <w:p w:rsidR="00B759BF" w:rsidRDefault="00B759BF" w:rsidP="00B759BF">
      <w:pPr>
        <w:pStyle w:val="ColorfulList-Accent11"/>
        <w:numPr>
          <w:ilvl w:val="0"/>
          <w:numId w:val="16"/>
        </w:numPr>
        <w:contextualSpacing/>
        <w:jc w:val="both"/>
        <w:rPr>
          <w:rFonts w:ascii="Garamond" w:hAnsi="Garamond"/>
          <w:sz w:val="22"/>
          <w:szCs w:val="22"/>
        </w:rPr>
      </w:pPr>
      <w:r w:rsidRPr="00CF00EC">
        <w:rPr>
          <w:rFonts w:ascii="Garamond" w:hAnsi="Garamond"/>
          <w:sz w:val="22"/>
          <w:szCs w:val="22"/>
        </w:rPr>
        <w:t>The scholarly, creative, and/or professional qualifications</w:t>
      </w:r>
      <w:r w:rsidR="00CD73FE">
        <w:rPr>
          <w:rFonts w:ascii="Garamond" w:hAnsi="Garamond"/>
          <w:sz w:val="22"/>
          <w:szCs w:val="22"/>
        </w:rPr>
        <w:t xml:space="preserve"> </w:t>
      </w:r>
      <w:r w:rsidRPr="00CF00EC">
        <w:rPr>
          <w:rFonts w:ascii="Garamond" w:hAnsi="Garamond"/>
          <w:sz w:val="22"/>
          <w:szCs w:val="22"/>
        </w:rPr>
        <w:t>of the applicant are also given consideration in the review process.  The applicant’s area of expertise, track record, and academic goals should support the proposed SOSA work and enhance the scholarly culture at the College.</w:t>
      </w:r>
    </w:p>
    <w:p w:rsidR="00B759BF" w:rsidRDefault="00B759BF" w:rsidP="00B759BF">
      <w:pPr>
        <w:pStyle w:val="ColorfulList-Accent11"/>
        <w:ind w:left="360"/>
        <w:contextualSpacing/>
        <w:jc w:val="both"/>
        <w:rPr>
          <w:rFonts w:ascii="Garamond" w:hAnsi="Garamond"/>
          <w:sz w:val="22"/>
          <w:szCs w:val="22"/>
        </w:rPr>
      </w:pPr>
    </w:p>
    <w:p w:rsidR="00B759BF" w:rsidRDefault="00B759BF" w:rsidP="00B759BF">
      <w:pPr>
        <w:pStyle w:val="ColorfulList-Accent11"/>
        <w:numPr>
          <w:ilvl w:val="0"/>
          <w:numId w:val="16"/>
        </w:numPr>
        <w:contextualSpacing/>
        <w:jc w:val="both"/>
        <w:rPr>
          <w:rFonts w:ascii="Garamond" w:hAnsi="Garamond"/>
          <w:sz w:val="22"/>
          <w:szCs w:val="22"/>
        </w:rPr>
      </w:pPr>
      <w:r>
        <w:rPr>
          <w:rFonts w:ascii="Garamond" w:hAnsi="Garamond"/>
          <w:sz w:val="22"/>
          <w:szCs w:val="22"/>
        </w:rPr>
        <w:t>T</w:t>
      </w:r>
      <w:r w:rsidRPr="007E47B9">
        <w:rPr>
          <w:rFonts w:ascii="Garamond" w:hAnsi="Garamond"/>
          <w:sz w:val="22"/>
          <w:szCs w:val="22"/>
        </w:rPr>
        <w:t>he review process takes into consideration the broader impacts on both the applicant</w:t>
      </w:r>
      <w:r>
        <w:rPr>
          <w:rFonts w:ascii="Garamond" w:hAnsi="Garamond"/>
          <w:sz w:val="22"/>
          <w:szCs w:val="22"/>
        </w:rPr>
        <w:t>’</w:t>
      </w:r>
      <w:r w:rsidRPr="007E47B9">
        <w:rPr>
          <w:rFonts w:ascii="Garamond" w:hAnsi="Garamond"/>
          <w:sz w:val="22"/>
          <w:szCs w:val="22"/>
        </w:rPr>
        <w:t>s scholarly, creative, or professional program and the overall teacher-scholar and librarian-scholar culture at TCNJ.</w:t>
      </w:r>
    </w:p>
    <w:p w:rsidR="00B759BF" w:rsidRPr="00CF00EC" w:rsidRDefault="00B759BF" w:rsidP="00B759BF">
      <w:pPr>
        <w:pStyle w:val="ColorfulList-Accent11"/>
        <w:ind w:left="0"/>
        <w:contextualSpacing/>
        <w:jc w:val="both"/>
        <w:rPr>
          <w:rFonts w:ascii="Garamond" w:hAnsi="Garamond"/>
          <w:sz w:val="22"/>
          <w:szCs w:val="22"/>
        </w:rPr>
      </w:pPr>
    </w:p>
    <w:p w:rsidR="00B759BF" w:rsidRPr="00E6276E" w:rsidRDefault="00B759BF" w:rsidP="00B759BF">
      <w:pPr>
        <w:jc w:val="both"/>
        <w:rPr>
          <w:rFonts w:ascii="Garamond" w:hAnsi="Garamond"/>
          <w:sz w:val="22"/>
        </w:rPr>
      </w:pPr>
      <w:r w:rsidRPr="00E6276E">
        <w:rPr>
          <w:rFonts w:ascii="Garamond" w:hAnsi="Garamond"/>
          <w:sz w:val="22"/>
        </w:rPr>
        <w:t>All full-time, tenure-line faculty members and librarians, regardless of tenure status or rank, are eligible and encouraged to apply for SOSA awards.  The teaching or administrative needs of any Program, Department, or School cannot be used to discourage any applicant from applying.</w:t>
      </w:r>
    </w:p>
    <w:p w:rsidR="00B759BF" w:rsidRDefault="00B759BF" w:rsidP="00B759BF">
      <w:pPr>
        <w:tabs>
          <w:tab w:val="left" w:pos="360"/>
        </w:tabs>
        <w:jc w:val="both"/>
        <w:rPr>
          <w:rFonts w:ascii="Garamond" w:hAnsi="Garamond"/>
          <w:b/>
          <w:smallCaps/>
        </w:rPr>
      </w:pPr>
    </w:p>
    <w:p w:rsidR="00B759BF" w:rsidRDefault="00B759BF" w:rsidP="00B759BF">
      <w:pPr>
        <w:tabs>
          <w:tab w:val="left" w:pos="360"/>
        </w:tabs>
        <w:jc w:val="both"/>
        <w:rPr>
          <w:rFonts w:ascii="Garamond" w:hAnsi="Garamond"/>
          <w:b/>
          <w:sz w:val="16"/>
        </w:rPr>
      </w:pPr>
      <w:r>
        <w:rPr>
          <w:rFonts w:ascii="Garamond" w:hAnsi="Garamond"/>
          <w:b/>
          <w:smallCaps/>
        </w:rPr>
        <w:t>Distribution and Duration of Awards</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43180</wp:posOffset>
                </wp:positionV>
                <wp:extent cx="5943600" cy="13970"/>
                <wp:effectExtent l="0" t="0" r="19050" b="24130"/>
                <wp:wrapNone/>
                <wp:docPr id="1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97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WDHAIAAC4EAAAOAAAAZHJzL2Uyb0RvYy54bWysU8uO2jAU3VfqP1jeQxIIDIkIo4pAN7SD&#10;NNMPMLZDrDq2ZRsCqvrvvTaPlnZTVc3C8ePe43PvOZ4/nzqJjtw6oVWFs2GKEVdUM6H2Ff7yth7M&#10;MHKeKEakVrzCZ+7w8+L9u3lvSj7SrZaMWwQgypW9qXDrvSmTxNGWd8QNteEKDhttO+JhafcJs6QH&#10;9E4mozSdJr22zFhNuXOwW18O8SLiNw2n/qVpHPdIVhi4+TjaOO7CmCzmpNxbYlpBrzTIP7DoiFBw&#10;6R2qJp6ggxV/QHWCWu1044dUd4luGkF5rAGqydLfqnltieGxFmiOM/c2uf8HSz8ftxYJBtpNMFKk&#10;A402QnH0lIXe9MaVELJUWxuqoyf1ajaafnVI6WVL1J5Hjm9nA3kxI3lICQtn4IZd/0kziCEHr2Oj&#10;To3tAiS0AJ2iHue7HvzkEYXNSZGPpynIRuEsGxdPUa+ElLdkY53/yHWHwqTCEohHcHLcOA/0IfQW&#10;Eu5Sei2kjJJLhfoKF5PRJCY4LQULhyHM2f1uKS06EjDNGL6iCL0AsIcwqw+KRbCWE7a6zj0R8jKH&#10;eKkCHpQDdK6ziyu+FWmxmq1m+SAfTVeDPK3rwYf1Mh9M19nTpB7Xy2WdfQ/UsrxsBWNcBXY3h2b5&#10;3zng+lYu3rp79N6G5BE9lghkb/9IOuoZJLyYYafZeWtDN4K0YMoYfH1AwfW/rmPUz2e++AEAAP//&#10;AwBQSwMEFAAGAAgAAAAhAJM+uJ7aAAAABAEAAA8AAABkcnMvZG93bnJldi54bWxMj8FOwzAQRO9I&#10;/QdrkbhRO6BGJcSpSiW4gIRIK3F14yUOjddR7LaBr2c5wW1Gs5p5W64m34sTjrELpCGbKxBITbAd&#10;tRp228frJYiYDFnTB0INXxhhVc0uSlPYcKY3PNWpFVxCsTAaXEpDIWVsHHoT52FA4uwjjN4ktmMr&#10;7WjOXO57eaNULr3piBecGXDjsDnUR6/hITu8oLOL160aPrPF8/vm+ynWWl9dTut7EAmn9HcMv/iM&#10;DhUz7cORbBS9Bn4kacgZn8O725z9noUCWZXyP3z1AwAA//8DAFBLAQItABQABgAIAAAAIQC2gziS&#10;/gAAAOEBAAATAAAAAAAAAAAAAAAAAAAAAABbQ29udGVudF9UeXBlc10ueG1sUEsBAi0AFAAGAAgA&#10;AAAhADj9If/WAAAAlAEAAAsAAAAAAAAAAAAAAAAALwEAAF9yZWxzLy5yZWxzUEsBAi0AFAAGAAgA&#10;AAAhAGVgFYMcAgAALgQAAA4AAAAAAAAAAAAAAAAALgIAAGRycy9lMm9Eb2MueG1sUEsBAi0AFAAG&#10;AAgAAAAhAJM+uJ7aAAAABAEAAA8AAAAAAAAAAAAAAAAAdgQAAGRycy9kb3ducmV2LnhtbFBLBQYA&#10;AAAABAAEAPMAAAB9BQAAAAA=&#10;" strokecolor="#339"/>
            </w:pict>
          </mc:Fallback>
        </mc:AlternateContent>
      </w:r>
    </w:p>
    <w:p w:rsidR="00B759BF" w:rsidRPr="00E6276E" w:rsidRDefault="00B759BF" w:rsidP="00B759BF">
      <w:pPr>
        <w:jc w:val="both"/>
        <w:rPr>
          <w:rFonts w:ascii="Garamond" w:hAnsi="Garamond"/>
          <w:sz w:val="22"/>
        </w:rPr>
      </w:pPr>
      <w:r w:rsidRPr="00E6276E">
        <w:rPr>
          <w:rFonts w:ascii="Garamond" w:hAnsi="Garamond"/>
          <w:sz w:val="22"/>
        </w:rPr>
        <w:t xml:space="preserve">Awards are distributed competitively according to a procedure recommended by the Committee on Faculty Affairs (CFA) and approved through the governance process in consultation with the Union.  A campus-wide SOSA </w:t>
      </w:r>
      <w:r>
        <w:rPr>
          <w:rFonts w:ascii="Garamond" w:hAnsi="Garamond"/>
          <w:sz w:val="22"/>
        </w:rPr>
        <w:t>C</w:t>
      </w:r>
      <w:r w:rsidRPr="00E6276E">
        <w:rPr>
          <w:rFonts w:ascii="Garamond" w:hAnsi="Garamond"/>
          <w:sz w:val="22"/>
        </w:rPr>
        <w:t xml:space="preserve">ommittee, made up of appointed members of the faculty, evaluates applications. </w:t>
      </w:r>
    </w:p>
    <w:p w:rsidR="00B759BF" w:rsidRPr="00E6276E" w:rsidRDefault="00B759BF" w:rsidP="00B759BF">
      <w:pPr>
        <w:jc w:val="both"/>
        <w:rPr>
          <w:rFonts w:ascii="Garamond" w:hAnsi="Garamond"/>
          <w:sz w:val="22"/>
        </w:rPr>
      </w:pPr>
    </w:p>
    <w:p w:rsidR="00B759BF" w:rsidRDefault="00B759BF" w:rsidP="00B759BF">
      <w:pPr>
        <w:jc w:val="both"/>
        <w:rPr>
          <w:rFonts w:ascii="Garamond" w:hAnsi="Garamond"/>
          <w:sz w:val="22"/>
        </w:rPr>
      </w:pPr>
      <w:r w:rsidRPr="00E6276E">
        <w:rPr>
          <w:rFonts w:ascii="Garamond" w:hAnsi="Garamond"/>
          <w:sz w:val="22"/>
        </w:rPr>
        <w:t>A total</w:t>
      </w:r>
      <w:r>
        <w:rPr>
          <w:rFonts w:ascii="Garamond" w:hAnsi="Garamond"/>
          <w:sz w:val="22"/>
        </w:rPr>
        <w:t xml:space="preserve"> of 96 awards, of three faculty-weighted-</w:t>
      </w:r>
      <w:r w:rsidRPr="00E6276E">
        <w:rPr>
          <w:rFonts w:ascii="Garamond" w:hAnsi="Garamond"/>
          <w:sz w:val="22"/>
        </w:rPr>
        <w:t xml:space="preserve">hours each, </w:t>
      </w:r>
      <w:r>
        <w:rPr>
          <w:rFonts w:ascii="Garamond" w:hAnsi="Garamond"/>
          <w:sz w:val="22"/>
        </w:rPr>
        <w:t>are</w:t>
      </w:r>
      <w:r w:rsidRPr="00E6276E">
        <w:rPr>
          <w:rFonts w:ascii="Garamond" w:hAnsi="Garamond"/>
          <w:sz w:val="22"/>
        </w:rPr>
        <w:t xml:space="preserve"> distributed each academic year.  This total includes the number of awards that are ongoing from the previous year. The SOSA program uses a system of two-year awards for all successful applicants. Approximately half of the 96 SOSA slots are awarded each year. A small number of one-year awards may also become available as a result of recipients relinquishing one year </w:t>
      </w:r>
      <w:r w:rsidRPr="00E6276E">
        <w:rPr>
          <w:rFonts w:ascii="Garamond" w:hAnsi="Garamond"/>
          <w:sz w:val="22"/>
        </w:rPr>
        <w:lastRenderedPageBreak/>
        <w:t>of a two-year award. All applicants are assumed to be applying for a two-year award; they need not indicate in the proposal that they are seeking a two-year award.</w:t>
      </w:r>
    </w:p>
    <w:p w:rsidR="0014649D" w:rsidRDefault="0014649D" w:rsidP="00B759BF">
      <w:pPr>
        <w:jc w:val="both"/>
        <w:rPr>
          <w:rFonts w:ascii="Garamond" w:hAnsi="Garamond"/>
          <w:sz w:val="22"/>
        </w:rPr>
      </w:pPr>
    </w:p>
    <w:p w:rsidR="00B759BF" w:rsidRPr="003F3F1E" w:rsidRDefault="00B759BF" w:rsidP="00B759BF">
      <w:pPr>
        <w:jc w:val="both"/>
        <w:rPr>
          <w:rFonts w:ascii="Garamond" w:hAnsi="Garamond"/>
          <w:sz w:val="22"/>
        </w:rPr>
      </w:pPr>
      <w:r>
        <w:rPr>
          <w:rFonts w:ascii="Garamond" w:hAnsi="Garamond"/>
          <w:b/>
          <w:smallCaps/>
        </w:rPr>
        <w:t>Conditions for Alternate Assignment in SOSA</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43179</wp:posOffset>
                </wp:positionV>
                <wp:extent cx="5943600" cy="0"/>
                <wp:effectExtent l="0" t="0" r="19050" b="19050"/>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RsFg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Y5Rop0&#10;oNGzUBzNp6E3vXElhKzVzobq6Fm9mGdNvzuk9Lol6sAjx9eLgbwsZCRvUsLGGbhh33/WDGLI0evY&#10;qHNjuwAJLUDnqMflrgc/e0ThcFbk03kKstHBl5BySDTW+U9cdygYFZZAOgKT07PzgQgph5Bwj9Jb&#10;IWWUWyrUV7iYTWYxwWkpWHCGMGcP+7W06ERgYKbwFUWsCjyPYVYfFYtgLSdsc7M9EfJqw+VSBTwo&#10;BejcrOtE/CjSYrPYLPJRPplvRnla16OP23U+mm+zD7N6Wq/XdfYzUMvyshWMcRXYDdOZ5X+n/u2d&#10;XOfqPp/3NiRv0WO/gOzwj6SjlkG+6yDsNbvs7KAxDGQMvj2eMPGPe7Afn/jqFwAAAP//AwBQSwME&#10;FAAGAAgAAAAhADdThuvaAAAABAEAAA8AAABkcnMvZG93bnJldi54bWxMj0FLw0AQhe+C/2EZwZvd&#10;RGnQNJvSFvRiQZoKvW6zYzY2Oxuy2zb665160ePHG977ppiPrhMnHELrSUE6SUAg1d601Ch43z7f&#10;PYIIUZPRnSdU8IUB5uX1VaFz48+0wVMVG8ElFHKtwMbY51KG2qLTYeJ7JM4+/OB0ZBwaaQZ95nLX&#10;yfskyaTTLfGC1T2uLNaH6ugULNPDGq2Zvm2T/jOdvu5W3y+hUur2ZlzMQEQc498xXPRZHUp22vsj&#10;mSA6BfxIVJCxPodPDxnz/pdlWcj/8uUPAAAA//8DAFBLAQItABQABgAIAAAAIQC2gziS/gAAAOEB&#10;AAATAAAAAAAAAAAAAAAAAAAAAABbQ29udGVudF9UeXBlc10ueG1sUEsBAi0AFAAGAAgAAAAhADj9&#10;If/WAAAAlAEAAAsAAAAAAAAAAAAAAAAALwEAAF9yZWxzLy5yZWxzUEsBAi0AFAAGAAgAAAAhAKZA&#10;VGwWAgAAKgQAAA4AAAAAAAAAAAAAAAAALgIAAGRycy9lMm9Eb2MueG1sUEsBAi0AFAAGAAgAAAAh&#10;ADdThuvaAAAABAEAAA8AAAAAAAAAAAAAAAAAcAQAAGRycy9kb3ducmV2LnhtbFBLBQYAAAAABAAE&#10;APMAAAB3BQAAAAA=&#10;" strokecolor="#339"/>
            </w:pict>
          </mc:Fallback>
        </mc:AlternateContent>
      </w:r>
    </w:p>
    <w:p w:rsidR="00B759BF" w:rsidRDefault="00B759BF" w:rsidP="00B759BF">
      <w:pPr>
        <w:jc w:val="both"/>
        <w:rPr>
          <w:rFonts w:ascii="Garamond" w:hAnsi="Garamond"/>
          <w:sz w:val="22"/>
        </w:rPr>
      </w:pPr>
      <w:r>
        <w:rPr>
          <w:rFonts w:ascii="Garamond" w:hAnsi="Garamond"/>
          <w:sz w:val="22"/>
        </w:rPr>
        <w:t>The following conditions apply to all faculty members receiving SOSA awards:</w:t>
      </w:r>
    </w:p>
    <w:p w:rsidR="00B759BF" w:rsidRDefault="00B759BF" w:rsidP="00B759BF">
      <w:pPr>
        <w:jc w:val="both"/>
        <w:rPr>
          <w:rFonts w:ascii="Garamond" w:hAnsi="Garamond"/>
          <w:sz w:val="22"/>
        </w:rPr>
      </w:pPr>
    </w:p>
    <w:p w:rsidR="00B759BF" w:rsidRPr="00896A11" w:rsidRDefault="00B759BF" w:rsidP="00B759BF">
      <w:pPr>
        <w:numPr>
          <w:ilvl w:val="1"/>
          <w:numId w:val="5"/>
        </w:numPr>
        <w:tabs>
          <w:tab w:val="clear" w:pos="1080"/>
          <w:tab w:val="num" w:pos="720"/>
        </w:tabs>
        <w:ind w:left="720"/>
        <w:jc w:val="both"/>
        <w:rPr>
          <w:rFonts w:ascii="Garamond" w:hAnsi="Garamond"/>
          <w:sz w:val="22"/>
        </w:rPr>
      </w:pPr>
      <w:r w:rsidRPr="00896A11">
        <w:rPr>
          <w:rFonts w:ascii="Garamond" w:hAnsi="Garamond"/>
          <w:sz w:val="22"/>
        </w:rPr>
        <w:t>Recipients of SOSA alternate assignments may not accept overload course assignments during the same academic year that she/he holds the award.  Overload that does not add-up to a course, such as 0.2 or 0.5 faculty</w:t>
      </w:r>
      <w:r>
        <w:rPr>
          <w:rFonts w:ascii="Garamond" w:hAnsi="Garamond"/>
          <w:sz w:val="22"/>
        </w:rPr>
        <w:t>-</w:t>
      </w:r>
      <w:r w:rsidRPr="00896A11">
        <w:rPr>
          <w:rFonts w:ascii="Garamond" w:hAnsi="Garamond"/>
          <w:sz w:val="22"/>
        </w:rPr>
        <w:t>weighted</w:t>
      </w:r>
      <w:r>
        <w:rPr>
          <w:rFonts w:ascii="Garamond" w:hAnsi="Garamond"/>
          <w:sz w:val="22"/>
        </w:rPr>
        <w:t>-</w:t>
      </w:r>
      <w:r w:rsidRPr="00896A11">
        <w:rPr>
          <w:rFonts w:ascii="Garamond" w:hAnsi="Garamond"/>
          <w:sz w:val="22"/>
        </w:rPr>
        <w:t>hours</w:t>
      </w:r>
      <w:r>
        <w:rPr>
          <w:rFonts w:ascii="Garamond" w:hAnsi="Garamond"/>
          <w:sz w:val="22"/>
        </w:rPr>
        <w:t xml:space="preserve"> (FWH)</w:t>
      </w:r>
      <w:r w:rsidRPr="00896A11">
        <w:rPr>
          <w:rFonts w:ascii="Garamond" w:hAnsi="Garamond"/>
          <w:sz w:val="22"/>
        </w:rPr>
        <w:t>, is permitted.</w:t>
      </w:r>
      <w:r>
        <w:rPr>
          <w:rFonts w:ascii="Garamond" w:hAnsi="Garamond"/>
          <w:sz w:val="22"/>
        </w:rPr>
        <w:t xml:space="preserve">  Overloads totaling more than 3 FWH during a SOSA year require Provost’s approval.</w:t>
      </w:r>
    </w:p>
    <w:p w:rsidR="00B759BF" w:rsidRPr="00896A11" w:rsidRDefault="00B759BF" w:rsidP="00B759BF">
      <w:pPr>
        <w:tabs>
          <w:tab w:val="num" w:pos="720"/>
        </w:tabs>
        <w:ind w:left="720" w:hanging="360"/>
        <w:jc w:val="both"/>
        <w:rPr>
          <w:rFonts w:ascii="Garamond" w:hAnsi="Garamond"/>
          <w:sz w:val="22"/>
          <w:highlight w:val="yellow"/>
        </w:rPr>
      </w:pPr>
    </w:p>
    <w:p w:rsidR="00B759BF" w:rsidRPr="00896A11" w:rsidRDefault="00B759BF" w:rsidP="00B759BF">
      <w:pPr>
        <w:pStyle w:val="BodyTextIndent"/>
        <w:numPr>
          <w:ilvl w:val="1"/>
          <w:numId w:val="5"/>
        </w:numPr>
        <w:tabs>
          <w:tab w:val="clear" w:pos="1080"/>
          <w:tab w:val="num" w:pos="720"/>
        </w:tabs>
        <w:ind w:left="720"/>
        <w:jc w:val="both"/>
        <w:rPr>
          <w:rFonts w:ascii="Garamond" w:hAnsi="Garamond"/>
          <w:i w:val="0"/>
          <w:sz w:val="22"/>
        </w:rPr>
      </w:pPr>
      <w:r w:rsidRPr="00896A11">
        <w:rPr>
          <w:rFonts w:ascii="Garamond" w:hAnsi="Garamond"/>
          <w:i w:val="0"/>
          <w:sz w:val="22"/>
        </w:rPr>
        <w:t>Faculty members</w:t>
      </w:r>
      <w:r>
        <w:rPr>
          <w:rFonts w:ascii="Garamond" w:hAnsi="Garamond"/>
          <w:i w:val="0"/>
          <w:sz w:val="22"/>
        </w:rPr>
        <w:t xml:space="preserve"> and librarians</w:t>
      </w:r>
      <w:r w:rsidRPr="00896A11">
        <w:rPr>
          <w:rFonts w:ascii="Garamond" w:hAnsi="Garamond"/>
          <w:i w:val="0"/>
          <w:sz w:val="22"/>
        </w:rPr>
        <w:t xml:space="preserve"> who apply for both a sabbatical and a SOSA award at the same time must choose to accept one or the other if both are awarded.  Those who choose a sabbatical forfeit the SOSA award for the sabbatical year.  </w:t>
      </w:r>
      <w:r>
        <w:rPr>
          <w:rFonts w:ascii="Garamond" w:hAnsi="Garamond"/>
          <w:i w:val="0"/>
          <w:sz w:val="22"/>
        </w:rPr>
        <w:t>Applicants</w:t>
      </w:r>
      <w:r w:rsidRPr="00896A11">
        <w:rPr>
          <w:rFonts w:ascii="Garamond" w:hAnsi="Garamond"/>
          <w:i w:val="0"/>
          <w:sz w:val="22"/>
        </w:rPr>
        <w:t xml:space="preserve"> may not </w:t>
      </w:r>
      <w:r w:rsidRPr="00896A11" w:rsidDel="00707CE6">
        <w:rPr>
          <w:rFonts w:ascii="Garamond" w:hAnsi="Garamond"/>
          <w:i w:val="0"/>
          <w:sz w:val="22"/>
        </w:rPr>
        <w:t>receive</w:t>
      </w:r>
      <w:r w:rsidRPr="00896A11">
        <w:rPr>
          <w:rFonts w:ascii="Garamond" w:hAnsi="Garamond"/>
          <w:i w:val="0"/>
          <w:sz w:val="22"/>
        </w:rPr>
        <w:t xml:space="preserve"> both sabbatical leave (whole- or half-year) and a SOSA award during the same academic year.  If a faculty member</w:t>
      </w:r>
      <w:r>
        <w:rPr>
          <w:rFonts w:ascii="Garamond" w:hAnsi="Garamond"/>
          <w:i w:val="0"/>
          <w:sz w:val="22"/>
        </w:rPr>
        <w:t xml:space="preserve"> or librarian</w:t>
      </w:r>
      <w:r w:rsidRPr="00896A11">
        <w:rPr>
          <w:rFonts w:ascii="Garamond" w:hAnsi="Garamond"/>
          <w:i w:val="0"/>
          <w:sz w:val="22"/>
        </w:rPr>
        <w:t xml:space="preserve"> decides to take a sabbatical (whole- or half-year) during one year of a two-year SOSA award, the SOSA award is forfeited for that year. </w:t>
      </w:r>
    </w:p>
    <w:p w:rsidR="00B759BF" w:rsidRPr="00896A11" w:rsidRDefault="00B759BF" w:rsidP="00B759BF">
      <w:pPr>
        <w:pStyle w:val="BodyTextIndent"/>
        <w:tabs>
          <w:tab w:val="num" w:pos="720"/>
        </w:tabs>
        <w:ind w:hanging="360"/>
        <w:jc w:val="both"/>
        <w:rPr>
          <w:rFonts w:ascii="Garamond" w:hAnsi="Garamond"/>
          <w:i w:val="0"/>
          <w:sz w:val="22"/>
        </w:rPr>
      </w:pPr>
    </w:p>
    <w:p w:rsidR="00B759BF" w:rsidRPr="00896A11" w:rsidRDefault="00B759BF" w:rsidP="00B759BF">
      <w:pPr>
        <w:pStyle w:val="BodyTextIndent"/>
        <w:numPr>
          <w:ilvl w:val="1"/>
          <w:numId w:val="5"/>
        </w:numPr>
        <w:tabs>
          <w:tab w:val="clear" w:pos="1080"/>
          <w:tab w:val="num" w:pos="720"/>
        </w:tabs>
        <w:ind w:left="720"/>
        <w:jc w:val="both"/>
        <w:rPr>
          <w:rFonts w:ascii="Garamond" w:hAnsi="Garamond"/>
          <w:i w:val="0"/>
          <w:sz w:val="22"/>
        </w:rPr>
      </w:pPr>
      <w:r w:rsidRPr="00896A11">
        <w:rPr>
          <w:rFonts w:ascii="Garamond" w:hAnsi="Garamond"/>
          <w:i w:val="0"/>
          <w:sz w:val="22"/>
        </w:rPr>
        <w:t xml:space="preserve">Applicants who apply unsuccessfully for </w:t>
      </w:r>
      <w:r>
        <w:rPr>
          <w:rFonts w:ascii="Garamond" w:hAnsi="Garamond"/>
          <w:i w:val="0"/>
          <w:sz w:val="22"/>
        </w:rPr>
        <w:t xml:space="preserve">a </w:t>
      </w:r>
      <w:r w:rsidRPr="00896A11">
        <w:rPr>
          <w:rFonts w:ascii="Garamond" w:hAnsi="Garamond"/>
          <w:i w:val="0"/>
          <w:sz w:val="22"/>
        </w:rPr>
        <w:t xml:space="preserve">SOSA </w:t>
      </w:r>
      <w:r>
        <w:rPr>
          <w:rFonts w:ascii="Garamond" w:hAnsi="Garamond"/>
          <w:i w:val="0"/>
          <w:sz w:val="22"/>
        </w:rPr>
        <w:t xml:space="preserve">award </w:t>
      </w:r>
      <w:r w:rsidRPr="00896A11">
        <w:rPr>
          <w:rFonts w:ascii="Garamond" w:hAnsi="Garamond"/>
          <w:i w:val="0"/>
          <w:sz w:val="22"/>
        </w:rPr>
        <w:t xml:space="preserve">in one year may reapply in subsequent years. </w:t>
      </w:r>
    </w:p>
    <w:p w:rsidR="00B759BF" w:rsidRPr="00896A11" w:rsidRDefault="00B759BF" w:rsidP="00B759BF">
      <w:pPr>
        <w:pStyle w:val="BodyTextIndent"/>
        <w:tabs>
          <w:tab w:val="num" w:pos="720"/>
        </w:tabs>
        <w:ind w:hanging="360"/>
        <w:jc w:val="both"/>
        <w:rPr>
          <w:rFonts w:ascii="Garamond" w:hAnsi="Garamond"/>
          <w:i w:val="0"/>
          <w:sz w:val="22"/>
        </w:rPr>
      </w:pPr>
    </w:p>
    <w:p w:rsidR="00B759BF" w:rsidRPr="00896A11" w:rsidRDefault="00B759BF" w:rsidP="00B759BF">
      <w:pPr>
        <w:pStyle w:val="BodyTextIndent"/>
        <w:numPr>
          <w:ilvl w:val="1"/>
          <w:numId w:val="5"/>
        </w:numPr>
        <w:tabs>
          <w:tab w:val="clear" w:pos="1080"/>
          <w:tab w:val="num" w:pos="720"/>
        </w:tabs>
        <w:ind w:left="720"/>
        <w:jc w:val="both"/>
        <w:rPr>
          <w:rFonts w:ascii="Garamond" w:hAnsi="Garamond"/>
          <w:i w:val="0"/>
          <w:sz w:val="22"/>
        </w:rPr>
      </w:pPr>
      <w:r w:rsidRPr="00896A11">
        <w:rPr>
          <w:rFonts w:ascii="Garamond" w:hAnsi="Garamond"/>
          <w:i w:val="0"/>
          <w:sz w:val="22"/>
        </w:rPr>
        <w:t>SOSA awards may not be used to reduce any full-time faculty member</w:t>
      </w:r>
      <w:r>
        <w:rPr>
          <w:rFonts w:ascii="Garamond" w:hAnsi="Garamond"/>
          <w:i w:val="0"/>
          <w:sz w:val="22"/>
        </w:rPr>
        <w:t>’</w:t>
      </w:r>
      <w:r w:rsidRPr="00896A11">
        <w:rPr>
          <w:rFonts w:ascii="Garamond" w:hAnsi="Garamond"/>
          <w:i w:val="0"/>
          <w:sz w:val="22"/>
        </w:rPr>
        <w:t xml:space="preserve">s teaching load below one course unit per academic year. </w:t>
      </w:r>
    </w:p>
    <w:p w:rsidR="00B759BF" w:rsidRPr="00896A11" w:rsidRDefault="00B759BF" w:rsidP="00B759BF">
      <w:pPr>
        <w:pStyle w:val="ColorfulList-Accent11"/>
        <w:tabs>
          <w:tab w:val="num" w:pos="720"/>
        </w:tabs>
        <w:ind w:hanging="360"/>
        <w:jc w:val="both"/>
        <w:rPr>
          <w:rFonts w:ascii="Garamond" w:hAnsi="Garamond"/>
          <w:i/>
          <w:sz w:val="22"/>
        </w:rPr>
      </w:pPr>
    </w:p>
    <w:p w:rsidR="00B759BF" w:rsidRPr="00896A11" w:rsidRDefault="00B759BF" w:rsidP="00B759BF">
      <w:pPr>
        <w:pStyle w:val="BodyTextIndent"/>
        <w:numPr>
          <w:ilvl w:val="1"/>
          <w:numId w:val="5"/>
        </w:numPr>
        <w:tabs>
          <w:tab w:val="clear" w:pos="1080"/>
          <w:tab w:val="num" w:pos="720"/>
        </w:tabs>
        <w:ind w:left="720"/>
        <w:jc w:val="both"/>
        <w:rPr>
          <w:rFonts w:ascii="Garamond" w:hAnsi="Garamond"/>
          <w:i w:val="0"/>
          <w:sz w:val="22"/>
        </w:rPr>
      </w:pPr>
      <w:r w:rsidRPr="00896A11">
        <w:rPr>
          <w:rFonts w:ascii="Garamond" w:hAnsi="Garamond"/>
          <w:i w:val="0"/>
          <w:sz w:val="22"/>
        </w:rPr>
        <w:t>Faculty members</w:t>
      </w:r>
      <w:r>
        <w:rPr>
          <w:rFonts w:ascii="Garamond" w:hAnsi="Garamond"/>
          <w:i w:val="0"/>
          <w:sz w:val="22"/>
        </w:rPr>
        <w:t xml:space="preserve"> or librarians</w:t>
      </w:r>
      <w:r w:rsidRPr="00896A11">
        <w:rPr>
          <w:rFonts w:ascii="Garamond" w:hAnsi="Garamond"/>
          <w:i w:val="0"/>
          <w:sz w:val="22"/>
        </w:rPr>
        <w:t xml:space="preserve"> who are denied reappointment or tenure forfeit any SOSA award for the final year of employment.</w:t>
      </w:r>
    </w:p>
    <w:p w:rsidR="00B759BF" w:rsidRPr="006213B8" w:rsidRDefault="00B759BF" w:rsidP="00B759BF">
      <w:pPr>
        <w:tabs>
          <w:tab w:val="left" w:pos="360"/>
          <w:tab w:val="num" w:pos="720"/>
        </w:tabs>
        <w:ind w:left="720" w:hanging="360"/>
        <w:jc w:val="both"/>
        <w:rPr>
          <w:rFonts w:ascii="Garamond" w:hAnsi="Garamond"/>
          <w:b/>
          <w:smallCaps/>
        </w:rPr>
      </w:pPr>
    </w:p>
    <w:p w:rsidR="00B759BF" w:rsidRDefault="00B759BF" w:rsidP="00B759BF">
      <w:pPr>
        <w:tabs>
          <w:tab w:val="left" w:pos="360"/>
        </w:tabs>
        <w:jc w:val="both"/>
        <w:rPr>
          <w:rFonts w:ascii="Garamond" w:hAnsi="Garamond"/>
          <w:b/>
          <w:smallCaps/>
        </w:rPr>
      </w:pPr>
      <w:r>
        <w:rPr>
          <w:rFonts w:ascii="Garamond" w:hAnsi="Garamond"/>
          <w:b/>
          <w:smallCaps/>
        </w:rPr>
        <w:t>Types of Eligible Scholarly/Creative/Professional Activities</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43179</wp:posOffset>
                </wp:positionV>
                <wp:extent cx="5943600" cy="0"/>
                <wp:effectExtent l="0" t="0" r="19050" b="19050"/>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YxFgIAACo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phGS&#10;uAONtlwy9DT1vem1LSCkkjvjqyNn+aq3iny3SKqqxfLAAse3i4a81GfE71L8xmq4Yd9/URRi8NGp&#10;0KhzYzoPCS1A56DH5a4HOztE4HCWZ9N5ArKRwRfjYkjUxrrPTHXIG2UkgHQAxqetdZ4ILoYQf49U&#10;Gy5EkFtI1JdRPpvMQoJVglPv9GHWHPaVMOiEYWCm8OV5qAo8j2FGHSUNYC3DdH2zHebiasPlQno8&#10;KAXo3KzrRPzIk3y9WC+yUTaZr0dZUtejT5sqG8036dOsntZVVac/PbU0K1pOKZOe3TCdafZ36t/e&#10;yXWu7vN5b0P8Hj30C8gO/0A6aOnluw7CXtHLzgwaw0CG4Nvj8RP/uAf78YmvfgEAAP//AwBQSwME&#10;FAAGAAgAAAAhADdThuvaAAAABAEAAA8AAABkcnMvZG93bnJldi54bWxMj0FLw0AQhe+C/2EZwZvd&#10;RGnQNJvSFvRiQZoKvW6zYzY2Oxuy2zb665160ePHG977ppiPrhMnHELrSUE6SUAg1d601Ch43z7f&#10;PYIIUZPRnSdU8IUB5uX1VaFz48+0wVMVG8ElFHKtwMbY51KG2qLTYeJ7JM4+/OB0ZBwaaQZ95nLX&#10;yfskyaTTLfGC1T2uLNaH6ugULNPDGq2Zvm2T/jOdvu5W3y+hUur2ZlzMQEQc498xXPRZHUp22vsj&#10;mSA6BfxIVJCxPodPDxnz/pdlWcj/8uUPAAAA//8DAFBLAQItABQABgAIAAAAIQC2gziS/gAAAOEB&#10;AAATAAAAAAAAAAAAAAAAAAAAAABbQ29udGVudF9UeXBlc10ueG1sUEsBAi0AFAAGAAgAAAAhADj9&#10;If/WAAAAlAEAAAsAAAAAAAAAAAAAAAAALwEAAF9yZWxzLy5yZWxzUEsBAi0AFAAGAAgAAAAhAIOD&#10;tjEWAgAAKgQAAA4AAAAAAAAAAAAAAAAALgIAAGRycy9lMm9Eb2MueG1sUEsBAi0AFAAGAAgAAAAh&#10;ADdThuvaAAAABAEAAA8AAAAAAAAAAAAAAAAAcAQAAGRycy9kb3ducmV2LnhtbFBLBQYAAAAABAAE&#10;APMAAAB3BQAAAAA=&#10;" strokecolor="#339"/>
            </w:pict>
          </mc:Fallback>
        </mc:AlternateContent>
      </w:r>
    </w:p>
    <w:p w:rsidR="00B759BF" w:rsidRDefault="00B759BF" w:rsidP="00B759BF">
      <w:pPr>
        <w:jc w:val="both"/>
        <w:rPr>
          <w:rFonts w:ascii="Garamond" w:hAnsi="Garamond"/>
          <w:sz w:val="22"/>
        </w:rPr>
      </w:pPr>
      <w:r>
        <w:rPr>
          <w:rFonts w:ascii="Garamond" w:hAnsi="Garamond"/>
          <w:sz w:val="22"/>
        </w:rPr>
        <w:t>The following types of scholarly/creative/professional activities are eligible to be supported by the SOSA program:</w:t>
      </w:r>
    </w:p>
    <w:p w:rsidR="00B759BF" w:rsidRPr="00896A11" w:rsidRDefault="00B759BF" w:rsidP="00B759BF">
      <w:pPr>
        <w:tabs>
          <w:tab w:val="left" w:pos="360"/>
        </w:tabs>
        <w:jc w:val="both"/>
        <w:rPr>
          <w:rFonts w:ascii="Garamond" w:hAnsi="Garamond"/>
          <w:b/>
          <w:smallCaps/>
          <w:sz w:val="22"/>
        </w:rPr>
      </w:pPr>
    </w:p>
    <w:p w:rsidR="00B759BF" w:rsidRDefault="00B759BF" w:rsidP="00B759BF">
      <w:pPr>
        <w:tabs>
          <w:tab w:val="left" w:pos="720"/>
        </w:tabs>
        <w:ind w:left="720" w:hanging="360"/>
        <w:jc w:val="both"/>
        <w:rPr>
          <w:rFonts w:ascii="Garamond" w:hAnsi="Garamond"/>
          <w:sz w:val="22"/>
        </w:rPr>
      </w:pPr>
      <w:r w:rsidRPr="00896A11">
        <w:rPr>
          <w:rFonts w:ascii="Garamond" w:hAnsi="Garamond"/>
          <w:sz w:val="22"/>
        </w:rPr>
        <w:t xml:space="preserve">1. </w:t>
      </w:r>
      <w:r>
        <w:rPr>
          <w:rFonts w:ascii="Garamond" w:hAnsi="Garamond"/>
          <w:sz w:val="22"/>
        </w:rPr>
        <w:tab/>
      </w:r>
      <w:r w:rsidRPr="005E3328">
        <w:rPr>
          <w:rFonts w:ascii="Garamond" w:hAnsi="Garamond"/>
          <w:b/>
          <w:sz w:val="22"/>
        </w:rPr>
        <w:t>Research</w:t>
      </w:r>
    </w:p>
    <w:p w:rsidR="00B759BF" w:rsidRDefault="00B759BF" w:rsidP="00B759BF">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 xml:space="preserve">Any of the following categories of research are eligible for support as long as they are to be communicated to the academic community beyond TCNJ.  Eligible venues for communicating research include a broad range commensurate with practices among the many disciplinary and </w:t>
      </w:r>
      <w:r>
        <w:rPr>
          <w:rFonts w:ascii="Garamond" w:hAnsi="Garamond"/>
          <w:sz w:val="22"/>
        </w:rPr>
        <w:t>inter</w:t>
      </w:r>
      <w:r w:rsidRPr="00896A11">
        <w:rPr>
          <w:rFonts w:ascii="Garamond" w:hAnsi="Garamond"/>
          <w:sz w:val="22"/>
        </w:rPr>
        <w:t xml:space="preserve">-disciplinary fields in which TCNJ teacher-scholars conduct their work.  The most common include: articles in professional journals; published books, editions, textbooks, and chapters; original papers for conferences or professional societies; lecture recitals; service as editor or reviewer of scholarly works or proposals; proceedings of conferences, panels, or meetings; published manuals or handbooks to accompany texts, instruments, or equipment; software; and electronic media.  </w:t>
      </w:r>
    </w:p>
    <w:p w:rsidR="00B759BF" w:rsidRDefault="00B759BF" w:rsidP="00B759BF">
      <w:pPr>
        <w:tabs>
          <w:tab w:val="left" w:pos="720"/>
        </w:tabs>
        <w:ind w:left="720" w:hanging="360"/>
        <w:jc w:val="both"/>
        <w:rPr>
          <w:rFonts w:ascii="Garamond" w:hAnsi="Garamond"/>
          <w:sz w:val="22"/>
        </w:rPr>
      </w:pPr>
    </w:p>
    <w:p w:rsidR="00B759BF" w:rsidRDefault="00B759BF" w:rsidP="00B759BF">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a.</w:t>
      </w:r>
      <w:r>
        <w:rPr>
          <w:rFonts w:ascii="Garamond" w:hAnsi="Garamond"/>
          <w:sz w:val="22"/>
        </w:rPr>
        <w:tab/>
      </w:r>
      <w:r w:rsidRPr="00896A11">
        <w:rPr>
          <w:rFonts w:ascii="Garamond" w:hAnsi="Garamond"/>
          <w:i/>
          <w:sz w:val="22"/>
        </w:rPr>
        <w:t>The Scholarship of Discovery</w:t>
      </w:r>
      <w:r>
        <w:rPr>
          <w:rFonts w:ascii="Garamond" w:hAnsi="Garamond"/>
          <w:sz w:val="22"/>
        </w:rPr>
        <w:t xml:space="preserve"> – T</w:t>
      </w:r>
      <w:r w:rsidRPr="00896A11">
        <w:rPr>
          <w:rFonts w:ascii="Garamond" w:hAnsi="Garamond"/>
          <w:sz w:val="22"/>
        </w:rPr>
        <w:t>he traditional research model in which new content knowledge is acquired.</w:t>
      </w:r>
    </w:p>
    <w:p w:rsidR="00B759BF" w:rsidRDefault="00B759BF" w:rsidP="00B759BF">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b.</w:t>
      </w:r>
      <w:r>
        <w:rPr>
          <w:rFonts w:ascii="Garamond" w:hAnsi="Garamond"/>
          <w:sz w:val="22"/>
        </w:rPr>
        <w:tab/>
      </w:r>
      <w:r w:rsidRPr="00896A11">
        <w:rPr>
          <w:rFonts w:ascii="Garamond" w:hAnsi="Garamond"/>
          <w:i/>
          <w:sz w:val="22"/>
        </w:rPr>
        <w:t>The Scholarship of Integration</w:t>
      </w:r>
      <w:r>
        <w:rPr>
          <w:rFonts w:ascii="Garamond" w:hAnsi="Garamond"/>
          <w:sz w:val="22"/>
        </w:rPr>
        <w:t xml:space="preserve"> – T</w:t>
      </w:r>
      <w:r w:rsidRPr="00896A11">
        <w:rPr>
          <w:rFonts w:ascii="Garamond" w:hAnsi="Garamond"/>
          <w:sz w:val="22"/>
        </w:rPr>
        <w:t xml:space="preserve">he creation of new knowledge by synthesizing and making connections across disciplines or sub-disciplines. </w:t>
      </w:r>
    </w:p>
    <w:p w:rsidR="00B759BF" w:rsidRDefault="00B759BF" w:rsidP="00B759BF">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c.</w:t>
      </w:r>
      <w:r>
        <w:rPr>
          <w:rFonts w:ascii="Garamond" w:hAnsi="Garamond"/>
          <w:sz w:val="22"/>
        </w:rPr>
        <w:tab/>
      </w:r>
      <w:r w:rsidRPr="00896A11">
        <w:rPr>
          <w:rFonts w:ascii="Garamond" w:hAnsi="Garamond"/>
          <w:i/>
          <w:sz w:val="22"/>
        </w:rPr>
        <w:t>The Scholarship of Application</w:t>
      </w:r>
      <w:r>
        <w:rPr>
          <w:rFonts w:ascii="Garamond" w:hAnsi="Garamond"/>
          <w:sz w:val="22"/>
        </w:rPr>
        <w:t xml:space="preserve"> – T</w:t>
      </w:r>
      <w:r w:rsidRPr="00896A11">
        <w:rPr>
          <w:rFonts w:ascii="Garamond" w:hAnsi="Garamond"/>
          <w:sz w:val="22"/>
        </w:rPr>
        <w:t>he bridging of the gap between theory and practice through both research and action.</w:t>
      </w:r>
    </w:p>
    <w:p w:rsidR="00B759BF" w:rsidRPr="00896A11" w:rsidRDefault="00B759BF" w:rsidP="00B759BF">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d.</w:t>
      </w:r>
      <w:r>
        <w:rPr>
          <w:rFonts w:ascii="Garamond" w:hAnsi="Garamond"/>
          <w:sz w:val="22"/>
        </w:rPr>
        <w:tab/>
      </w:r>
      <w:r w:rsidRPr="00896A11">
        <w:rPr>
          <w:rFonts w:ascii="Garamond" w:hAnsi="Garamond"/>
          <w:i/>
          <w:sz w:val="22"/>
        </w:rPr>
        <w:t>The Scholarship of Pedagogy</w:t>
      </w:r>
      <w:r>
        <w:rPr>
          <w:rFonts w:ascii="Garamond" w:hAnsi="Garamond"/>
          <w:sz w:val="22"/>
        </w:rPr>
        <w:t xml:space="preserve"> – T</w:t>
      </w:r>
      <w:r w:rsidRPr="00896A11">
        <w:rPr>
          <w:rFonts w:ascii="Garamond" w:hAnsi="Garamond"/>
          <w:sz w:val="22"/>
        </w:rPr>
        <w:t xml:space="preserve">he discovery or evaluative analysis of the ways students learn, and the identification and assessment of methods used to foster learning. </w:t>
      </w:r>
    </w:p>
    <w:p w:rsidR="00B759BF" w:rsidRPr="00896A11" w:rsidRDefault="00B759BF" w:rsidP="00B759BF">
      <w:pPr>
        <w:tabs>
          <w:tab w:val="left" w:pos="720"/>
        </w:tabs>
        <w:ind w:left="720" w:hanging="360"/>
        <w:jc w:val="both"/>
        <w:rPr>
          <w:rFonts w:ascii="Garamond" w:hAnsi="Garamond"/>
          <w:sz w:val="22"/>
        </w:rPr>
      </w:pPr>
      <w:r w:rsidRPr="00896A11">
        <w:rPr>
          <w:rFonts w:ascii="Garamond" w:hAnsi="Garamond"/>
          <w:sz w:val="22"/>
        </w:rPr>
        <w:tab/>
      </w:r>
      <w:r w:rsidRPr="00896A11">
        <w:rPr>
          <w:rFonts w:ascii="Garamond" w:hAnsi="Garamond"/>
          <w:sz w:val="22"/>
        </w:rPr>
        <w:tab/>
      </w:r>
    </w:p>
    <w:p w:rsidR="00B759BF" w:rsidRDefault="00B759BF" w:rsidP="00B759BF">
      <w:pPr>
        <w:tabs>
          <w:tab w:val="left" w:pos="720"/>
        </w:tabs>
        <w:ind w:left="720" w:hanging="360"/>
        <w:jc w:val="both"/>
        <w:rPr>
          <w:rFonts w:ascii="Garamond" w:hAnsi="Garamond"/>
          <w:sz w:val="22"/>
        </w:rPr>
      </w:pPr>
      <w:r>
        <w:rPr>
          <w:rFonts w:ascii="Garamond" w:hAnsi="Garamond"/>
          <w:sz w:val="22"/>
        </w:rPr>
        <w:t xml:space="preserve">2. </w:t>
      </w:r>
      <w:r>
        <w:rPr>
          <w:rFonts w:ascii="Garamond" w:hAnsi="Garamond"/>
          <w:sz w:val="22"/>
        </w:rPr>
        <w:tab/>
      </w:r>
      <w:r w:rsidRPr="005E3328">
        <w:rPr>
          <w:rFonts w:ascii="Garamond" w:hAnsi="Garamond"/>
          <w:b/>
          <w:sz w:val="22"/>
        </w:rPr>
        <w:t>Creative Endeavors</w:t>
      </w:r>
    </w:p>
    <w:p w:rsidR="00B759BF" w:rsidRPr="00896A11" w:rsidRDefault="00B759BF" w:rsidP="00B759BF">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 xml:space="preserve">These include original works of art, creative writing, drama, documentary, music, dance, graphic design, digital arts, and architecture.  These creative outcomes are presented to the public through </w:t>
      </w:r>
      <w:r w:rsidRPr="00896A11">
        <w:rPr>
          <w:rFonts w:ascii="Garamond" w:hAnsi="Garamond"/>
          <w:sz w:val="22"/>
        </w:rPr>
        <w:lastRenderedPageBreak/>
        <w:t>performances, shows, original compositions, sound or visual recordings, publications, displays or exhibits.  Activities may include participation on panels, in discussion groups, seminars, or workshops, or curating exhibitions.</w:t>
      </w:r>
    </w:p>
    <w:p w:rsidR="00B759BF" w:rsidRPr="00896A11" w:rsidRDefault="00B759BF" w:rsidP="00B759BF">
      <w:pPr>
        <w:tabs>
          <w:tab w:val="left" w:pos="720"/>
        </w:tabs>
        <w:ind w:left="720" w:hanging="360"/>
        <w:jc w:val="both"/>
        <w:rPr>
          <w:rFonts w:ascii="Garamond" w:hAnsi="Garamond"/>
          <w:sz w:val="22"/>
        </w:rPr>
      </w:pPr>
    </w:p>
    <w:p w:rsidR="00B759BF" w:rsidRDefault="00B759BF" w:rsidP="00B759BF">
      <w:pPr>
        <w:tabs>
          <w:tab w:val="left" w:pos="720"/>
        </w:tabs>
        <w:ind w:left="720" w:hanging="360"/>
        <w:jc w:val="both"/>
        <w:rPr>
          <w:rFonts w:ascii="Garamond" w:hAnsi="Garamond"/>
          <w:sz w:val="22"/>
        </w:rPr>
      </w:pPr>
      <w:r>
        <w:rPr>
          <w:rFonts w:ascii="Garamond" w:hAnsi="Garamond"/>
          <w:sz w:val="22"/>
        </w:rPr>
        <w:t xml:space="preserve">3. </w:t>
      </w:r>
      <w:r>
        <w:rPr>
          <w:rFonts w:ascii="Garamond" w:hAnsi="Garamond"/>
          <w:sz w:val="22"/>
        </w:rPr>
        <w:tab/>
      </w:r>
      <w:r w:rsidRPr="005E3328">
        <w:rPr>
          <w:rFonts w:ascii="Garamond" w:hAnsi="Garamond"/>
          <w:b/>
          <w:sz w:val="22"/>
        </w:rPr>
        <w:t>Professional Activity</w:t>
      </w:r>
    </w:p>
    <w:p w:rsidR="00B759BF" w:rsidRPr="00896A11" w:rsidRDefault="00B759BF" w:rsidP="00B759BF">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Professional activities as a consultant or practitioner are considered scholarly activity when they involve the creation, rather than the application, of knowledge and impact significantly on one</w:t>
      </w:r>
      <w:r>
        <w:rPr>
          <w:rFonts w:ascii="Garamond" w:hAnsi="Garamond"/>
          <w:sz w:val="22"/>
        </w:rPr>
        <w:t>’</w:t>
      </w:r>
      <w:r w:rsidRPr="00896A11">
        <w:rPr>
          <w:rFonts w:ascii="Garamond" w:hAnsi="Garamond"/>
          <w:sz w:val="22"/>
        </w:rPr>
        <w:t>s discipline.  These activities demonstrate professional recognition of one</w:t>
      </w:r>
      <w:r>
        <w:rPr>
          <w:rFonts w:ascii="Garamond" w:hAnsi="Garamond"/>
          <w:sz w:val="22"/>
        </w:rPr>
        <w:t>’</w:t>
      </w:r>
      <w:r w:rsidRPr="00896A11">
        <w:rPr>
          <w:rFonts w:ascii="Garamond" w:hAnsi="Garamond"/>
          <w:sz w:val="22"/>
        </w:rPr>
        <w:t>s scholarship at least at the local level and may include such work as original research when consulting for an outside organization, creating national standards for an accrediting organization, designing curricula for national or regional use, etc.  Documentation of professional activities may include written evaluations by peers or professional organizations.</w:t>
      </w:r>
    </w:p>
    <w:p w:rsidR="00B759BF" w:rsidRPr="00896A11" w:rsidRDefault="00B759BF" w:rsidP="00B759BF">
      <w:pPr>
        <w:tabs>
          <w:tab w:val="left" w:pos="720"/>
        </w:tabs>
        <w:ind w:left="720" w:hanging="360"/>
        <w:jc w:val="both"/>
        <w:rPr>
          <w:rFonts w:ascii="Garamond" w:hAnsi="Garamond"/>
          <w:sz w:val="22"/>
        </w:rPr>
      </w:pPr>
    </w:p>
    <w:p w:rsidR="00B759BF" w:rsidRDefault="00B759BF" w:rsidP="00B759BF">
      <w:pPr>
        <w:tabs>
          <w:tab w:val="left" w:pos="720"/>
        </w:tabs>
        <w:ind w:left="720" w:hanging="360"/>
        <w:jc w:val="both"/>
        <w:rPr>
          <w:rFonts w:ascii="Garamond" w:hAnsi="Garamond"/>
          <w:sz w:val="22"/>
        </w:rPr>
      </w:pPr>
      <w:r w:rsidRPr="00896A11">
        <w:rPr>
          <w:rFonts w:ascii="Garamond" w:hAnsi="Garamond"/>
          <w:sz w:val="22"/>
        </w:rPr>
        <w:t xml:space="preserve">4. </w:t>
      </w:r>
      <w:r>
        <w:rPr>
          <w:rFonts w:ascii="Garamond" w:hAnsi="Garamond"/>
          <w:sz w:val="22"/>
        </w:rPr>
        <w:tab/>
      </w:r>
      <w:r w:rsidRPr="005E3328">
        <w:rPr>
          <w:rFonts w:ascii="Garamond" w:hAnsi="Garamond"/>
          <w:b/>
          <w:sz w:val="22"/>
        </w:rPr>
        <w:t>Major Grant Application Preparation</w:t>
      </w:r>
    </w:p>
    <w:p w:rsidR="00B759BF" w:rsidRPr="00896A11" w:rsidRDefault="00B759BF" w:rsidP="00B759BF">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Preparation of applications for highly competitive, major grants (in support of scholarly, creative, or professional activities as described above) requiring extensive advance research and documentation.</w:t>
      </w:r>
    </w:p>
    <w:p w:rsidR="00B759BF" w:rsidRDefault="00B759BF" w:rsidP="00B759BF">
      <w:pPr>
        <w:tabs>
          <w:tab w:val="left" w:pos="360"/>
        </w:tabs>
        <w:jc w:val="both"/>
        <w:rPr>
          <w:rFonts w:ascii="Garamond" w:hAnsi="Garamond"/>
          <w:b/>
          <w:smallCaps/>
        </w:rPr>
      </w:pPr>
    </w:p>
    <w:p w:rsidR="00B759BF" w:rsidRDefault="00B759BF" w:rsidP="00B759BF">
      <w:pPr>
        <w:rPr>
          <w:rFonts w:ascii="Garamond" w:hAnsi="Garamond"/>
          <w:b/>
          <w:smallCaps/>
        </w:rPr>
      </w:pPr>
      <w:r w:rsidRPr="0020452B">
        <w:rPr>
          <w:rFonts w:ascii="Garamond" w:hAnsi="Garamond"/>
          <w:b/>
          <w:smallCaps/>
        </w:rPr>
        <w:t xml:space="preserve">Institutional Review Board (IRB) and </w:t>
      </w:r>
    </w:p>
    <w:p w:rsidR="00B759BF" w:rsidRPr="0020452B" w:rsidRDefault="00B759BF" w:rsidP="00B759BF">
      <w:pPr>
        <w:tabs>
          <w:tab w:val="left" w:pos="360"/>
        </w:tabs>
        <w:jc w:val="both"/>
        <w:rPr>
          <w:rFonts w:ascii="Garamond" w:hAnsi="Garamond"/>
          <w:b/>
          <w:smallCaps/>
        </w:rPr>
      </w:pPr>
      <w:r w:rsidRPr="0020452B">
        <w:rPr>
          <w:rFonts w:ascii="Garamond" w:hAnsi="Garamond"/>
          <w:b/>
          <w:smallCaps/>
        </w:rPr>
        <w:t>Institutional Animal Care and Use Committee (IACUC) Approval</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73600" behindDoc="0" locked="0" layoutInCell="1" allowOverlap="1">
                <wp:simplePos x="0" y="0"/>
                <wp:positionH relativeFrom="column">
                  <wp:posOffset>0</wp:posOffset>
                </wp:positionH>
                <wp:positionV relativeFrom="paragraph">
                  <wp:posOffset>85724</wp:posOffset>
                </wp:positionV>
                <wp:extent cx="6057900" cy="0"/>
                <wp:effectExtent l="0" t="0" r="19050" b="1905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4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JCFwIAACoEAAAOAAAAZHJzL2Uyb0RvYy54bWysU02P2jAQvVfqf7ByhyRs+EhEWFUJ9EK7&#10;SLv9AcZ2iFXHtmxDQFX/e8eGILa9VFVzcMaemec388bL53Mn0IkZy5Uso3ScRIhJoiiXhzL69rYZ&#10;LSJkHZYUCyVZGV2YjZ5XHz8se12wiWqVoMwgAJG26HUZtc7pIo4taVmH7VhpJsHZKNNhB1tziKnB&#10;PaB3Ip4kySzulaHaKMKshdP66oxWAb9pGHEvTWOZQ6KMgJsLqwnr3q/xaomLg8G65eRGA/8Diw5z&#10;CZfeoWrsMDoa/gdUx4lRVjVuTFQXq6bhhIUaoJo0+a2a1xZrFmqB5lh9b5P9f7Dk62lnEKeg3SRC&#10;Eneg0ZZLhuZT35te2wJCKrkzvjpylq96q8h3i6SqWiwPLHB8u2jIS31G/C7Fb6yGG/b9F0UhBh+d&#10;Co06N6bzkNACdA56XO56sLNDBA5nyXSeJyAbGXwxLoZEbaz7zFSHvFFGAkgHYHzaWueJ4GII8fdI&#10;teFCBLmFRH0Z5dPJNCRYJTj1Th9mzWFfCYNOGAbmCb48D1WB5zHMqKOkAaxlmK5vtsNcXG24XEiP&#10;B6UAnZt1nYgfeZKvF+tFNsoms/UoS+p69GlTZaPZJp1P66e6qur0p6eWZkXLKWXSsxumM83+Tv3b&#10;O7nO1X0+722I36OHfgHZ4R9IBy29fNdB2Ct62ZlBYxjIEHx7PH7iH/dgPz7x1S8AAAD//wMAUEsD&#10;BBQABgAIAAAAIQDVeRJW2wAAAAYBAAAPAAAAZHJzL2Rvd25yZXYueG1sTI/BTsMwDIbvSHuHyJO4&#10;sbSDIihNpzEJLiBNdJN2zRrTlDVO1WRb4ekx4gBHf7/1+3OxGF0nTjiE1pOCdJaAQKq9aalRsN08&#10;Xd2BCFGT0Z0nVPCJARbl5KLQufFnesNTFRvBJRRyrcDG2OdShtqi02HmeyTO3v3gdORxaKQZ9JnL&#10;XSfnSXIrnW6JL1jd48pifaiOTsFjenhFa7L1Juk/0uxlt/p6DpVSl9Nx+QAi4hj/luFHn9WhZKe9&#10;P5IJolPAj0Sm1xkITu+zGwb7XyDLQv7XL78BAAD//wMAUEsBAi0AFAAGAAgAAAAhALaDOJL+AAAA&#10;4QEAABMAAAAAAAAAAAAAAAAAAAAAAFtDb250ZW50X1R5cGVzXS54bWxQSwECLQAUAAYACAAAACEA&#10;OP0h/9YAAACUAQAACwAAAAAAAAAAAAAAAAAvAQAAX3JlbHMvLnJlbHNQSwECLQAUAAYACAAAACEA&#10;18CyQhcCAAAqBAAADgAAAAAAAAAAAAAAAAAuAgAAZHJzL2Uyb0RvYy54bWxQSwECLQAUAAYACAAA&#10;ACEA1XkSVtsAAAAGAQAADwAAAAAAAAAAAAAAAABxBAAAZHJzL2Rvd25yZXYueG1sUEsFBgAAAAAE&#10;AAQA8wAAAHkFAAAAAA==&#10;" strokecolor="#339"/>
            </w:pict>
          </mc:Fallback>
        </mc:AlternateContent>
      </w:r>
    </w:p>
    <w:p w:rsidR="00B759BF" w:rsidRDefault="00B759BF" w:rsidP="00B759BF">
      <w:pPr>
        <w:jc w:val="both"/>
        <w:rPr>
          <w:rFonts w:ascii="Garamond" w:hAnsi="Garamond"/>
          <w:sz w:val="22"/>
        </w:rPr>
      </w:pPr>
      <w:r w:rsidRPr="006213B8">
        <w:rPr>
          <w:rFonts w:ascii="Garamond" w:hAnsi="Garamond"/>
          <w:sz w:val="22"/>
        </w:rPr>
        <w:t xml:space="preserve">Faculty members who are planning research involving </w:t>
      </w:r>
      <w:r>
        <w:rPr>
          <w:rFonts w:ascii="Garamond" w:hAnsi="Garamond"/>
          <w:sz w:val="22"/>
        </w:rPr>
        <w:t xml:space="preserve">either </w:t>
      </w:r>
      <w:r w:rsidRPr="006213B8">
        <w:rPr>
          <w:rFonts w:ascii="Garamond" w:hAnsi="Garamond"/>
          <w:sz w:val="22"/>
        </w:rPr>
        <w:t xml:space="preserve">human subjects or vertebrate animals must obtain approval from the Institutional Review Board (IRB) or the Institutional Animal Care and Use Committee (IACUC), respectively.  </w:t>
      </w:r>
    </w:p>
    <w:p w:rsidR="00B759BF" w:rsidRPr="006213B8" w:rsidRDefault="00B759BF" w:rsidP="00B759BF">
      <w:pPr>
        <w:jc w:val="both"/>
        <w:rPr>
          <w:rFonts w:ascii="Garamond" w:hAnsi="Garamond"/>
          <w:sz w:val="22"/>
        </w:rPr>
      </w:pPr>
    </w:p>
    <w:p w:rsidR="00B759BF" w:rsidRDefault="00B759BF" w:rsidP="00B759BF">
      <w:pPr>
        <w:tabs>
          <w:tab w:val="left" w:pos="360"/>
          <w:tab w:val="left" w:pos="720"/>
        </w:tabs>
        <w:ind w:left="720" w:hanging="720"/>
        <w:jc w:val="both"/>
        <w:rPr>
          <w:rFonts w:ascii="Garamond" w:hAnsi="Garamond"/>
          <w:sz w:val="22"/>
        </w:rPr>
      </w:pPr>
      <w:r>
        <w:rPr>
          <w:rFonts w:ascii="Garamond" w:hAnsi="Garamond"/>
          <w:sz w:val="22"/>
        </w:rPr>
        <w:tab/>
        <w:t xml:space="preserve">• </w:t>
      </w:r>
      <w:r>
        <w:rPr>
          <w:rFonts w:ascii="Garamond" w:hAnsi="Garamond"/>
          <w:sz w:val="22"/>
        </w:rPr>
        <w:tab/>
        <w:t>TCNJ’s</w:t>
      </w:r>
      <w:r w:rsidRPr="006213B8">
        <w:rPr>
          <w:rFonts w:ascii="Garamond" w:hAnsi="Garamond"/>
          <w:sz w:val="22"/>
        </w:rPr>
        <w:t xml:space="preserve"> policies and procedures for IRB approval can be found at: </w:t>
      </w:r>
      <w:hyperlink r:id="rId10" w:history="1">
        <w:r w:rsidRPr="00097471">
          <w:rPr>
            <w:rStyle w:val="Hyperlink"/>
            <w:rFonts w:ascii="Garamond" w:hAnsi="Garamond"/>
            <w:sz w:val="22"/>
          </w:rPr>
          <w:t>http://www.tcnj.edu/~irb/</w:t>
        </w:r>
      </w:hyperlink>
      <w:r>
        <w:rPr>
          <w:rFonts w:ascii="Garamond" w:hAnsi="Garamond"/>
          <w:sz w:val="22"/>
        </w:rPr>
        <w:t>.</w:t>
      </w:r>
    </w:p>
    <w:p w:rsidR="00B759BF" w:rsidRPr="006213B8" w:rsidRDefault="00B759BF" w:rsidP="00B759BF">
      <w:pPr>
        <w:tabs>
          <w:tab w:val="left" w:pos="360"/>
          <w:tab w:val="left" w:pos="720"/>
        </w:tabs>
        <w:ind w:left="720" w:hanging="720"/>
        <w:jc w:val="both"/>
        <w:rPr>
          <w:rFonts w:ascii="Garamond" w:hAnsi="Garamond"/>
          <w:sz w:val="22"/>
        </w:rPr>
      </w:pPr>
    </w:p>
    <w:p w:rsidR="00B759BF" w:rsidRDefault="00B759BF" w:rsidP="00B759BF">
      <w:pPr>
        <w:tabs>
          <w:tab w:val="left" w:pos="360"/>
          <w:tab w:val="left" w:pos="720"/>
        </w:tabs>
        <w:ind w:left="720" w:hanging="720"/>
        <w:jc w:val="both"/>
        <w:rPr>
          <w:rFonts w:ascii="Garamond" w:hAnsi="Garamond"/>
          <w:sz w:val="22"/>
        </w:rPr>
      </w:pPr>
      <w:r>
        <w:rPr>
          <w:rFonts w:ascii="Garamond" w:hAnsi="Garamond"/>
          <w:sz w:val="22"/>
        </w:rPr>
        <w:tab/>
        <w:t xml:space="preserve">• </w:t>
      </w:r>
      <w:r>
        <w:rPr>
          <w:rFonts w:ascii="Garamond" w:hAnsi="Garamond"/>
          <w:sz w:val="22"/>
        </w:rPr>
        <w:tab/>
        <w:t>TCNJ’s</w:t>
      </w:r>
      <w:r w:rsidRPr="006213B8">
        <w:rPr>
          <w:rFonts w:ascii="Garamond" w:hAnsi="Garamond"/>
          <w:sz w:val="22"/>
        </w:rPr>
        <w:t xml:space="preserve"> policies and procedures for IACUC approval can be found at: </w:t>
      </w:r>
    </w:p>
    <w:p w:rsidR="00B759BF" w:rsidRPr="006213B8" w:rsidRDefault="00B759BF" w:rsidP="00B759BF">
      <w:pPr>
        <w:tabs>
          <w:tab w:val="left" w:pos="360"/>
          <w:tab w:val="left" w:pos="720"/>
        </w:tabs>
        <w:ind w:left="720" w:hanging="720"/>
        <w:jc w:val="both"/>
        <w:rPr>
          <w:rFonts w:ascii="Garamond" w:hAnsi="Garamond"/>
          <w:sz w:val="22"/>
        </w:rPr>
      </w:pPr>
      <w:r>
        <w:rPr>
          <w:rFonts w:ascii="Garamond" w:hAnsi="Garamond"/>
          <w:sz w:val="22"/>
        </w:rPr>
        <w:tab/>
      </w:r>
      <w:r>
        <w:rPr>
          <w:rFonts w:ascii="Garamond" w:hAnsi="Garamond"/>
          <w:sz w:val="22"/>
        </w:rPr>
        <w:tab/>
      </w:r>
      <w:hyperlink r:id="rId11" w:history="1">
        <w:r w:rsidRPr="006213B8">
          <w:rPr>
            <w:rStyle w:val="Hyperlink"/>
            <w:rFonts w:ascii="Garamond" w:hAnsi="Garamond"/>
            <w:sz w:val="22"/>
          </w:rPr>
          <w:t>http://grants.intrasun.tcnj.edu/compliance/animal.html</w:t>
        </w:r>
      </w:hyperlink>
      <w:r>
        <w:rPr>
          <w:rFonts w:ascii="Garamond" w:hAnsi="Garamond"/>
          <w:sz w:val="22"/>
        </w:rPr>
        <w:t>.</w:t>
      </w:r>
    </w:p>
    <w:p w:rsidR="00B759BF" w:rsidRDefault="00B759BF" w:rsidP="00B759BF">
      <w:pPr>
        <w:tabs>
          <w:tab w:val="left" w:pos="360"/>
        </w:tabs>
        <w:jc w:val="both"/>
        <w:rPr>
          <w:rFonts w:ascii="Garamond" w:hAnsi="Garamond"/>
          <w:b/>
          <w:smallCaps/>
        </w:rPr>
      </w:pPr>
    </w:p>
    <w:p w:rsidR="00B759BF" w:rsidRDefault="00B759BF" w:rsidP="00B759BF">
      <w:pPr>
        <w:tabs>
          <w:tab w:val="left" w:pos="360"/>
        </w:tabs>
        <w:jc w:val="both"/>
        <w:rPr>
          <w:rFonts w:ascii="Garamond" w:hAnsi="Garamond"/>
          <w:b/>
          <w:sz w:val="22"/>
        </w:rPr>
      </w:pPr>
      <w:r>
        <w:rPr>
          <w:rFonts w:ascii="Garamond" w:hAnsi="Garamond"/>
          <w:b/>
          <w:smallCaps/>
        </w:rPr>
        <w:t>Proposal Evaluation</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42544</wp:posOffset>
                </wp:positionV>
                <wp:extent cx="5943600" cy="0"/>
                <wp:effectExtent l="0" t="0" r="19050" b="19050"/>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XdFgIAACo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0ghJ&#10;3IFGWy4Zepr73vTaFhBSyZ3x1ZGzfNVbRb5bJFXVYnlggePbRUNe6jPidyl+YzXcsO+/KAox+OhU&#10;aNS5MZ2HhBagc9DjcteDnR0icDjLs+k8AdnI4ItxMSRqY91npjrkjTISQDoA49PWOk8EF0OIv0eq&#10;DRciyC0k6sson01mIcEqwal3+jBrDvtKGHTCMDBT+PI8VAWexzCjjpIGsJZhur7ZDnNxteFyIT0e&#10;lAJ0btZ1In7kSb5erBfZKJvM16MsqevRp02Vjeab9GlWT+uqqtOfnlqaFS2nlEnPbpjONPs79W/v&#10;5DpX9/m8tyF+jx76BWSHfyAdtPTyXQdhr+hlZwaNYSBD8O3x+Il/3IP9+MRXvwAAAP//AwBQSwME&#10;FAAGAAgAAAAhAEcJFWHaAAAABAEAAA8AAABkcnMvZG93bnJldi54bWxMj8FOwzAQRO9I/QdrkbhR&#10;J6CmNMSpSiW4gIRIkXp14yUOjddR7LaBr2fhQo9Ps5p5WyxH14kjDqH1pCCdJiCQam9aahS8bx6v&#10;70CEqMnozhMq+MIAy3JyUejc+BO94bGKjeASCrlWYGPscylDbdHpMPU9EmcffnA6Mg6NNIM+cbnr&#10;5E2SZNLplnjB6h7XFut9dXAKHtL9C1oze90k/Wc6e96uv59CpdTV5bi6BxFxjP/H8KvP6lCy084f&#10;yATRKeBHooJsDoLDxW3GvPtjWRbyXL78AQAA//8DAFBLAQItABQABgAIAAAAIQC2gziS/gAAAOEB&#10;AAATAAAAAAAAAAAAAAAAAAAAAABbQ29udGVudF9UeXBlc10ueG1sUEsBAi0AFAAGAAgAAAAhADj9&#10;If/WAAAAlAEAAAsAAAAAAAAAAAAAAAAALwEAAF9yZWxzLy5yZWxzUEsBAi0AFAAGAAgAAAAhAALC&#10;Nd0WAgAAKgQAAA4AAAAAAAAAAAAAAAAALgIAAGRycy9lMm9Eb2MueG1sUEsBAi0AFAAGAAgAAAAh&#10;AEcJFWHaAAAABAEAAA8AAAAAAAAAAAAAAAAAcAQAAGRycy9kb3ducmV2LnhtbFBLBQYAAAAABAAE&#10;APMAAAB3BQAAAAA=&#10;" strokecolor="#339"/>
            </w:pict>
          </mc:Fallback>
        </mc:AlternateContent>
      </w:r>
    </w:p>
    <w:p w:rsidR="00B759BF" w:rsidRDefault="00B759BF" w:rsidP="000D6C34">
      <w:pPr>
        <w:tabs>
          <w:tab w:val="left" w:pos="720"/>
        </w:tabs>
        <w:spacing w:beforeLines="1" w:before="2" w:afterLines="1" w:after="2"/>
        <w:ind w:firstLine="360"/>
        <w:jc w:val="both"/>
        <w:rPr>
          <w:rFonts w:ascii="Garamond" w:hAnsi="Garamond"/>
          <w:b/>
          <w:sz w:val="22"/>
        </w:rPr>
      </w:pPr>
      <w:r w:rsidRPr="00FE5EDD">
        <w:rPr>
          <w:rFonts w:ascii="Garamond" w:hAnsi="Garamond"/>
          <w:b/>
          <w:sz w:val="22"/>
        </w:rPr>
        <w:t xml:space="preserve">1. </w:t>
      </w:r>
      <w:r>
        <w:rPr>
          <w:rFonts w:ascii="Garamond" w:hAnsi="Garamond"/>
          <w:b/>
          <w:sz w:val="22"/>
        </w:rPr>
        <w:tab/>
      </w:r>
      <w:r w:rsidRPr="00FE5EDD">
        <w:rPr>
          <w:rFonts w:ascii="Garamond" w:hAnsi="Garamond"/>
          <w:b/>
          <w:sz w:val="22"/>
        </w:rPr>
        <w:t>Review Process</w:t>
      </w:r>
    </w:p>
    <w:p w:rsidR="00E4030E" w:rsidRDefault="00B759BF" w:rsidP="000D6C34">
      <w:pPr>
        <w:tabs>
          <w:tab w:val="left" w:pos="720"/>
        </w:tabs>
        <w:spacing w:beforeLines="1" w:before="2" w:afterLines="1" w:after="2"/>
        <w:ind w:left="720"/>
        <w:jc w:val="both"/>
        <w:rPr>
          <w:rFonts w:ascii="Garamond" w:hAnsi="Garamond"/>
          <w:sz w:val="22"/>
          <w:szCs w:val="20"/>
        </w:rPr>
      </w:pPr>
      <w:r w:rsidRPr="00FE5EDD">
        <w:rPr>
          <w:rFonts w:ascii="Garamond" w:hAnsi="Garamond"/>
          <w:sz w:val="22"/>
        </w:rPr>
        <w:t>Submitted proposals will be reviewed and evaluated by an interdisc</w:t>
      </w:r>
      <w:r>
        <w:rPr>
          <w:rFonts w:ascii="Garamond" w:hAnsi="Garamond"/>
          <w:sz w:val="22"/>
        </w:rPr>
        <w:t>iplinary SOSA Committee.  After a norming process to standardize approaches to scoring, c</w:t>
      </w:r>
      <w:r w:rsidRPr="00FE5EDD">
        <w:rPr>
          <w:rFonts w:ascii="Garamond" w:hAnsi="Garamond"/>
          <w:sz w:val="22"/>
        </w:rPr>
        <w:t xml:space="preserve">ommittee members will </w:t>
      </w:r>
      <w:r>
        <w:rPr>
          <w:rFonts w:ascii="Garamond" w:hAnsi="Garamond"/>
          <w:sz w:val="22"/>
        </w:rPr>
        <w:t xml:space="preserve">split into two panels to </w:t>
      </w:r>
      <w:r w:rsidRPr="00FE5EDD">
        <w:rPr>
          <w:rFonts w:ascii="Garamond" w:hAnsi="Garamond"/>
          <w:sz w:val="22"/>
        </w:rPr>
        <w:t>evaluate proposals using the review criteria listed below.</w:t>
      </w:r>
      <w:r w:rsidR="00D842C5">
        <w:rPr>
          <w:rFonts w:ascii="Garamond" w:hAnsi="Garamond"/>
          <w:sz w:val="22"/>
        </w:rPr>
        <w:t xml:space="preserve">  </w:t>
      </w:r>
      <w:r w:rsidRPr="00FE5EDD">
        <w:rPr>
          <w:rFonts w:ascii="Garamond" w:hAnsi="Garamond"/>
          <w:sz w:val="22"/>
        </w:rPr>
        <w:t xml:space="preserve">The </w:t>
      </w:r>
      <w:r>
        <w:rPr>
          <w:rFonts w:ascii="Garamond" w:hAnsi="Garamond"/>
          <w:sz w:val="22"/>
        </w:rPr>
        <w:t xml:space="preserve">full </w:t>
      </w:r>
      <w:r w:rsidRPr="00FE5EDD">
        <w:rPr>
          <w:rFonts w:ascii="Garamond" w:hAnsi="Garamond"/>
          <w:sz w:val="22"/>
        </w:rPr>
        <w:t xml:space="preserve">Committee </w:t>
      </w:r>
      <w:r>
        <w:rPr>
          <w:rFonts w:ascii="Garamond" w:hAnsi="Garamond"/>
          <w:sz w:val="22"/>
        </w:rPr>
        <w:t>will consist of</w:t>
      </w:r>
      <w:r w:rsidR="000866F4">
        <w:rPr>
          <w:rFonts w:ascii="Garamond" w:hAnsi="Garamond"/>
          <w:sz w:val="22"/>
        </w:rPr>
        <w:t xml:space="preserve"> </w:t>
      </w:r>
      <w:r>
        <w:rPr>
          <w:rFonts w:ascii="Garamond" w:hAnsi="Garamond"/>
          <w:sz w:val="22"/>
          <w:szCs w:val="20"/>
        </w:rPr>
        <w:t>11 members, with representatives from the following units:</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 xml:space="preserve">One person from each of the following schools: </w:t>
      </w:r>
      <w:r w:rsidRPr="007E47B9">
        <w:rPr>
          <w:rFonts w:ascii="Garamond" w:hAnsi="Garamond"/>
          <w:sz w:val="22"/>
          <w:szCs w:val="20"/>
        </w:rPr>
        <w:t>Arts and Communication, Business, Education, Engineering, Nursing and HES</w:t>
      </w:r>
      <w:r>
        <w:rPr>
          <w:rFonts w:ascii="Garamond" w:hAnsi="Garamond"/>
          <w:sz w:val="22"/>
          <w:szCs w:val="20"/>
        </w:rPr>
        <w:t xml:space="preserve"> (total of 5)</w:t>
      </w: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Two people from the School of Humanities and Social Sciences (one from Humanities, one from Social Sciences)</w:t>
      </w: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Two people from the School of Science (one from Math/Computer Science, one from Biology/Chemistry/Physics)</w:t>
      </w: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One person from the Library</w:t>
      </w: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One designee from the Provost (ex officio, non-voting)</w:t>
      </w:r>
    </w:p>
    <w:p w:rsidR="00E4030E" w:rsidRDefault="00B759BF" w:rsidP="000D6C34">
      <w:pPr>
        <w:tabs>
          <w:tab w:val="left" w:pos="720"/>
        </w:tabs>
        <w:spacing w:beforeLines="1" w:before="2" w:afterLines="1" w:after="2"/>
        <w:jc w:val="both"/>
        <w:rPr>
          <w:rFonts w:ascii="Garamond" w:hAnsi="Garamond"/>
          <w:sz w:val="22"/>
          <w:szCs w:val="20"/>
        </w:rPr>
      </w:pPr>
      <w:r>
        <w:rPr>
          <w:rFonts w:ascii="Garamond" w:hAnsi="Garamond"/>
          <w:sz w:val="22"/>
          <w:szCs w:val="20"/>
        </w:rPr>
        <w:tab/>
      </w:r>
    </w:p>
    <w:p w:rsidR="00E4030E" w:rsidRDefault="00B759BF" w:rsidP="000D6C3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Each panel will consist of 6 people, with the Provost’s Designee sitting on both. The composition of each panel will be determined by the full SOSA Committee itself as it organizes for work each year.  Each panel will elect its own chair, who does not necessarily have to be the same person as the chair of the full SOSA Committee. </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In order to avoid bias, when proposals are discussed and reviewed by panels and the full SOSA Committee, individual committee members must not introduce any outside evidence or other information that is not included in the submitted proposals.  Moreover, individual committee </w:t>
      </w:r>
      <w:r>
        <w:rPr>
          <w:rFonts w:ascii="Garamond" w:hAnsi="Garamond"/>
          <w:sz w:val="22"/>
          <w:szCs w:val="20"/>
        </w:rPr>
        <w:lastRenderedPageBreak/>
        <w:t>members must not advocate for any of the submitted proposals.  This is particularly important for proposals from the same discipline or general area of the SOSA Committee members.</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In order to avoid bias for proposals submitted by SOSA Committee members, these proposals will be directed to and reviewed by the panel on which the Committee member does not serve, so that no one reviews his/her own proposal. </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tabs>
          <w:tab w:val="left" w:pos="540"/>
        </w:tabs>
        <w:spacing w:beforeLines="1" w:before="2" w:afterLines="1" w:after="2"/>
        <w:ind w:left="360"/>
        <w:jc w:val="both"/>
        <w:rPr>
          <w:rFonts w:ascii="Garamond" w:hAnsi="Garamond"/>
          <w:b/>
          <w:sz w:val="22"/>
          <w:szCs w:val="20"/>
        </w:rPr>
      </w:pPr>
      <w:r>
        <w:rPr>
          <w:rFonts w:ascii="Garamond" w:hAnsi="Garamond"/>
          <w:b/>
          <w:sz w:val="22"/>
          <w:szCs w:val="20"/>
        </w:rPr>
        <w:t>2.</w:t>
      </w:r>
      <w:r>
        <w:rPr>
          <w:rFonts w:ascii="Garamond" w:hAnsi="Garamond"/>
          <w:b/>
          <w:sz w:val="22"/>
          <w:szCs w:val="20"/>
        </w:rPr>
        <w:tab/>
      </w:r>
      <w:r>
        <w:rPr>
          <w:rFonts w:ascii="Garamond" w:hAnsi="Garamond"/>
          <w:b/>
          <w:sz w:val="22"/>
          <w:szCs w:val="20"/>
        </w:rPr>
        <w:tab/>
        <w:t>Review P</w:t>
      </w:r>
      <w:r w:rsidRPr="005E47DE">
        <w:rPr>
          <w:rFonts w:ascii="Garamond" w:hAnsi="Garamond"/>
          <w:b/>
          <w:sz w:val="22"/>
          <w:szCs w:val="20"/>
        </w:rPr>
        <w:t>rocedures</w:t>
      </w:r>
    </w:p>
    <w:p w:rsidR="00E4030E" w:rsidRDefault="00B759BF" w:rsidP="000D6C34">
      <w:pPr>
        <w:tabs>
          <w:tab w:val="left" w:pos="720"/>
        </w:tabs>
        <w:spacing w:beforeLines="1" w:before="2" w:afterLines="1" w:after="2"/>
        <w:ind w:left="360"/>
        <w:jc w:val="both"/>
        <w:rPr>
          <w:rFonts w:ascii="Garamond" w:hAnsi="Garamond"/>
          <w:sz w:val="22"/>
          <w:szCs w:val="20"/>
        </w:rPr>
      </w:pPr>
      <w:r>
        <w:rPr>
          <w:rFonts w:ascii="Garamond" w:hAnsi="Garamond"/>
          <w:b/>
          <w:sz w:val="22"/>
          <w:szCs w:val="20"/>
        </w:rPr>
        <w:tab/>
      </w:r>
      <w:r>
        <w:rPr>
          <w:rFonts w:ascii="Garamond" w:hAnsi="Garamond"/>
          <w:sz w:val="22"/>
          <w:szCs w:val="20"/>
        </w:rPr>
        <w:t xml:space="preserve">The SOSA Committee will follow the major steps listed below in its review of proposals. </w:t>
      </w:r>
    </w:p>
    <w:p w:rsidR="00E4030E" w:rsidRDefault="00E4030E" w:rsidP="000D6C34">
      <w:pPr>
        <w:tabs>
          <w:tab w:val="left" w:pos="720"/>
        </w:tabs>
        <w:spacing w:beforeLines="1" w:before="2" w:afterLines="1" w:after="2"/>
        <w:ind w:left="360"/>
        <w:jc w:val="both"/>
        <w:rPr>
          <w:rFonts w:ascii="Garamond" w:hAnsi="Garamond"/>
          <w:sz w:val="22"/>
          <w:szCs w:val="20"/>
        </w:rPr>
      </w:pPr>
    </w:p>
    <w:p w:rsidR="00E4030E" w:rsidRDefault="00B759BF" w:rsidP="000D6C3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The full</w:t>
      </w:r>
      <w:r w:rsidRPr="00830B8E">
        <w:rPr>
          <w:rFonts w:ascii="Garamond" w:hAnsi="Garamond"/>
          <w:sz w:val="22"/>
          <w:szCs w:val="20"/>
        </w:rPr>
        <w:t xml:space="preserve"> Committee will</w:t>
      </w:r>
      <w:r>
        <w:rPr>
          <w:rFonts w:ascii="Garamond" w:hAnsi="Garamond"/>
          <w:sz w:val="22"/>
          <w:szCs w:val="20"/>
        </w:rPr>
        <w:t xml:space="preserve"> initially engage in a proposal norming step.  The full Committee will</w:t>
      </w:r>
      <w:r w:rsidR="00CD73FE">
        <w:rPr>
          <w:rFonts w:ascii="Garamond" w:hAnsi="Garamond"/>
          <w:sz w:val="22"/>
          <w:szCs w:val="20"/>
        </w:rPr>
        <w:t xml:space="preserve"> </w:t>
      </w:r>
      <w:r>
        <w:rPr>
          <w:rFonts w:ascii="Garamond" w:hAnsi="Garamond"/>
          <w:sz w:val="22"/>
          <w:szCs w:val="20"/>
        </w:rPr>
        <w:t xml:space="preserve">first </w:t>
      </w:r>
      <w:r w:rsidRPr="00830B8E">
        <w:rPr>
          <w:rFonts w:ascii="Garamond" w:hAnsi="Garamond"/>
          <w:sz w:val="22"/>
          <w:szCs w:val="20"/>
        </w:rPr>
        <w:t xml:space="preserve">discuss how to </w:t>
      </w:r>
      <w:r>
        <w:rPr>
          <w:rFonts w:ascii="Garamond" w:hAnsi="Garamond"/>
          <w:sz w:val="22"/>
          <w:szCs w:val="20"/>
        </w:rPr>
        <w:t xml:space="preserve">use and </w:t>
      </w:r>
      <w:r w:rsidRPr="00830B8E">
        <w:rPr>
          <w:rFonts w:ascii="Garamond" w:hAnsi="Garamond"/>
          <w:sz w:val="22"/>
          <w:szCs w:val="20"/>
        </w:rPr>
        <w:t xml:space="preserve">apply the </w:t>
      </w:r>
      <w:r>
        <w:rPr>
          <w:rFonts w:ascii="Garamond" w:hAnsi="Garamond"/>
          <w:sz w:val="22"/>
          <w:szCs w:val="20"/>
        </w:rPr>
        <w:t>evaluation rubric.  The full Committee will</w:t>
      </w:r>
      <w:r w:rsidR="00CD73FE">
        <w:rPr>
          <w:rFonts w:ascii="Garamond" w:hAnsi="Garamond"/>
          <w:sz w:val="22"/>
          <w:szCs w:val="20"/>
        </w:rPr>
        <w:t xml:space="preserve"> </w:t>
      </w:r>
      <w:r>
        <w:rPr>
          <w:rFonts w:ascii="Garamond" w:hAnsi="Garamond"/>
          <w:sz w:val="22"/>
          <w:szCs w:val="20"/>
        </w:rPr>
        <w:t xml:space="preserve">then </w:t>
      </w:r>
      <w:r w:rsidRPr="00830B8E">
        <w:rPr>
          <w:rFonts w:ascii="Garamond" w:hAnsi="Garamond"/>
          <w:sz w:val="22"/>
          <w:szCs w:val="20"/>
        </w:rPr>
        <w:t xml:space="preserve">review </w:t>
      </w:r>
      <w:r>
        <w:rPr>
          <w:rFonts w:ascii="Garamond" w:hAnsi="Garamond"/>
          <w:sz w:val="22"/>
          <w:szCs w:val="20"/>
        </w:rPr>
        <w:t>several example</w:t>
      </w:r>
      <w:r w:rsidRPr="00830B8E">
        <w:rPr>
          <w:rFonts w:ascii="Garamond" w:hAnsi="Garamond"/>
          <w:sz w:val="22"/>
          <w:szCs w:val="20"/>
        </w:rPr>
        <w:t xml:space="preserve"> proposal</w:t>
      </w:r>
      <w:r>
        <w:rPr>
          <w:rFonts w:ascii="Garamond" w:hAnsi="Garamond"/>
          <w:sz w:val="22"/>
          <w:szCs w:val="20"/>
        </w:rPr>
        <w:t>s, with each individual Committee member independently reviewing each example proposal using the evaluation rubric to assign scores.  The Chair will then compile the scores, and the full Committee will discuss the proposals, the range of scores, and the use of the rubric.  This norming step is designed</w:t>
      </w:r>
      <w:r w:rsidRPr="00830B8E">
        <w:rPr>
          <w:rFonts w:ascii="Garamond" w:hAnsi="Garamond"/>
          <w:sz w:val="22"/>
          <w:szCs w:val="20"/>
        </w:rPr>
        <w:t xml:space="preserve"> to </w:t>
      </w:r>
      <w:r>
        <w:rPr>
          <w:rFonts w:ascii="Garamond" w:hAnsi="Garamond"/>
          <w:sz w:val="22"/>
        </w:rPr>
        <w:t>standardize approaches to scoring</w:t>
      </w:r>
      <w:r>
        <w:rPr>
          <w:rFonts w:ascii="Garamond" w:hAnsi="Garamond"/>
          <w:sz w:val="22"/>
          <w:szCs w:val="20"/>
        </w:rPr>
        <w:t>, establish consistency in scoring between and among reviewers, and ensure a fair and transparent evaluation process.</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The full Committee will divide into two panels, with each panel reviewing approximately half of the proposals.  Individual panel members will assign preliminary scores to each proposal using the evaluation rubric.  Each panel chair will compile a summary spreadsheet of the preliminary scores, and each panel will meet to review and discuss the proposals.  Any panel member can nominate any proposal for discussion by the panel. As a result of the discussions, panel members may choose to revise their preliminary scores.</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Each panel will then submit their scores to the SOSA Chair, who will compile a summary spreadsheet and submit all preliminary scores to the full Committee.  The scores for the proposals that were submitted by SOSA committee members will be sent to the Provost’s Designee rather than to the SOSA Chair.</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 xml:space="preserve">The full Committee will re-convene for a comprehensive review of all preliminary scores, and then it will develop final scores.  Upon review of all of the preliminary scores, individual SOSA Committee members can nominate any proposal for review and discussion by the full Committee.  The full Committee does not have to review and discuss every proposal. </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Upon completion of the full Committee’s determination of final scores, the SOSA Chair will provide the final scores to the Provost’s Designee.  The Provost’s Designee will integrate the scores from any individual SOSA Committee members who had submitted proposals.  The Provost’s Designee will then submit the complete summary of final scores to the Office of Academic Affairs.</w:t>
      </w:r>
    </w:p>
    <w:p w:rsidR="00B759BF" w:rsidRDefault="00B759BF" w:rsidP="00B759BF">
      <w:pPr>
        <w:pStyle w:val="ListParagraph"/>
        <w:spacing w:before="2" w:after="2"/>
        <w:rPr>
          <w:rFonts w:ascii="Garamond" w:hAnsi="Garamond"/>
          <w:sz w:val="22"/>
          <w:szCs w:val="20"/>
        </w:rPr>
      </w:pPr>
    </w:p>
    <w:p w:rsidR="00E4030E" w:rsidRDefault="00B759BF" w:rsidP="000D6C34">
      <w:pPr>
        <w:pStyle w:val="ListParagraph"/>
        <w:numPr>
          <w:ilvl w:val="0"/>
          <w:numId w:val="24"/>
        </w:numPr>
        <w:tabs>
          <w:tab w:val="left" w:pos="720"/>
        </w:tabs>
        <w:spacing w:beforeLines="1" w:before="2" w:afterLines="1" w:after="2"/>
        <w:ind w:left="1440"/>
        <w:jc w:val="both"/>
        <w:rPr>
          <w:rFonts w:ascii="Garamond" w:hAnsi="Garamond"/>
          <w:sz w:val="22"/>
        </w:rPr>
      </w:pPr>
      <w:r w:rsidRPr="00CE69E4">
        <w:rPr>
          <w:rFonts w:ascii="Garamond" w:hAnsi="Garamond"/>
          <w:sz w:val="22"/>
        </w:rPr>
        <w:t>After the SOSA results are announced</w:t>
      </w:r>
      <w:r w:rsidRPr="003A4A42">
        <w:rPr>
          <w:rFonts w:ascii="Garamond" w:hAnsi="Garamond"/>
          <w:sz w:val="22"/>
        </w:rPr>
        <w:t xml:space="preserve">, </w:t>
      </w:r>
      <w:r w:rsidRPr="00CE69E4">
        <w:rPr>
          <w:rFonts w:ascii="Garamond" w:hAnsi="Garamond"/>
          <w:sz w:val="22"/>
        </w:rPr>
        <w:t>the</w:t>
      </w:r>
      <w:r w:rsidR="00E35F22">
        <w:rPr>
          <w:rFonts w:ascii="Garamond" w:hAnsi="Garamond"/>
          <w:sz w:val="22"/>
        </w:rPr>
        <w:t xml:space="preserve"> </w:t>
      </w:r>
      <w:r w:rsidRPr="00CE69E4">
        <w:rPr>
          <w:rFonts w:ascii="Garamond" w:hAnsi="Garamond"/>
          <w:sz w:val="22"/>
        </w:rPr>
        <w:t xml:space="preserve">Chair of </w:t>
      </w:r>
      <w:r>
        <w:rPr>
          <w:rFonts w:ascii="Garamond" w:hAnsi="Garamond"/>
          <w:sz w:val="22"/>
        </w:rPr>
        <w:t xml:space="preserve">the </w:t>
      </w:r>
      <w:r w:rsidRPr="00CE69E4">
        <w:rPr>
          <w:rFonts w:ascii="Garamond" w:hAnsi="Garamond"/>
          <w:sz w:val="22"/>
        </w:rPr>
        <w:t xml:space="preserve">SOSA Committee </w:t>
      </w:r>
      <w:r>
        <w:rPr>
          <w:rFonts w:ascii="Garamond" w:hAnsi="Garamond"/>
          <w:sz w:val="22"/>
        </w:rPr>
        <w:t>can share the average scores of</w:t>
      </w:r>
      <w:r w:rsidRPr="00CE69E4">
        <w:rPr>
          <w:rFonts w:ascii="Garamond" w:hAnsi="Garamond"/>
          <w:sz w:val="22"/>
        </w:rPr>
        <w:t xml:space="preserve"> each category </w:t>
      </w:r>
      <w:r>
        <w:rPr>
          <w:rFonts w:ascii="Garamond" w:hAnsi="Garamond"/>
          <w:sz w:val="22"/>
        </w:rPr>
        <w:t xml:space="preserve">in the evaluation rubric </w:t>
      </w:r>
      <w:r w:rsidRPr="00CE69E4">
        <w:rPr>
          <w:rFonts w:ascii="Garamond" w:hAnsi="Garamond"/>
          <w:sz w:val="22"/>
        </w:rPr>
        <w:t>with applicants who request feedback</w:t>
      </w:r>
      <w:r>
        <w:rPr>
          <w:rFonts w:ascii="Garamond" w:hAnsi="Garamond"/>
          <w:sz w:val="22"/>
        </w:rPr>
        <w:t>.</w:t>
      </w:r>
    </w:p>
    <w:p w:rsidR="00B759BF" w:rsidRPr="00FE5EDD" w:rsidRDefault="00B759BF" w:rsidP="00B759BF">
      <w:pPr>
        <w:jc w:val="both"/>
        <w:rPr>
          <w:rFonts w:ascii="Garamond" w:hAnsi="Garamond"/>
          <w:sz w:val="22"/>
        </w:rPr>
      </w:pPr>
    </w:p>
    <w:p w:rsidR="00B759BF" w:rsidRPr="00FE5EDD" w:rsidRDefault="00B759BF" w:rsidP="00B759BF">
      <w:pPr>
        <w:tabs>
          <w:tab w:val="left" w:pos="360"/>
          <w:tab w:val="left" w:pos="720"/>
        </w:tabs>
        <w:jc w:val="both"/>
        <w:rPr>
          <w:rFonts w:ascii="Garamond" w:hAnsi="Garamond"/>
          <w:b/>
          <w:sz w:val="22"/>
        </w:rPr>
      </w:pPr>
      <w:r w:rsidRPr="00FE5EDD">
        <w:rPr>
          <w:rFonts w:ascii="Garamond" w:hAnsi="Garamond"/>
          <w:b/>
          <w:sz w:val="22"/>
        </w:rPr>
        <w:tab/>
      </w:r>
      <w:r>
        <w:rPr>
          <w:rFonts w:ascii="Garamond" w:hAnsi="Garamond"/>
          <w:b/>
          <w:sz w:val="22"/>
        </w:rPr>
        <w:t>3</w:t>
      </w:r>
      <w:r w:rsidRPr="00FE5EDD">
        <w:rPr>
          <w:rFonts w:ascii="Garamond" w:hAnsi="Garamond"/>
          <w:b/>
          <w:sz w:val="22"/>
        </w:rPr>
        <w:t>.</w:t>
      </w:r>
      <w:r w:rsidRPr="00FE5EDD">
        <w:rPr>
          <w:rFonts w:ascii="Garamond" w:hAnsi="Garamond"/>
          <w:b/>
          <w:sz w:val="22"/>
        </w:rPr>
        <w:tab/>
        <w:t>Review Criteria</w:t>
      </w:r>
    </w:p>
    <w:p w:rsidR="00B759BF" w:rsidRPr="00FE5EDD" w:rsidRDefault="00B759BF" w:rsidP="00B759BF">
      <w:pPr>
        <w:tabs>
          <w:tab w:val="left" w:pos="720"/>
          <w:tab w:val="left" w:pos="1080"/>
          <w:tab w:val="left" w:pos="1440"/>
        </w:tabs>
        <w:ind w:left="720" w:hanging="720"/>
        <w:jc w:val="both"/>
        <w:rPr>
          <w:rFonts w:ascii="Garamond" w:hAnsi="Garamond"/>
          <w:sz w:val="22"/>
        </w:rPr>
      </w:pPr>
      <w:r>
        <w:rPr>
          <w:rFonts w:ascii="Garamond" w:hAnsi="Garamond"/>
          <w:sz w:val="22"/>
        </w:rPr>
        <w:tab/>
      </w:r>
      <w:r w:rsidRPr="00FE5EDD">
        <w:rPr>
          <w:rFonts w:ascii="Garamond" w:hAnsi="Garamond"/>
          <w:sz w:val="22"/>
        </w:rPr>
        <w:t>The applicant should keep in mind that non-sp</w:t>
      </w:r>
      <w:r>
        <w:rPr>
          <w:rFonts w:ascii="Garamond" w:hAnsi="Garamond"/>
          <w:sz w:val="22"/>
        </w:rPr>
        <w:t>ecialists will be evaluating her/his</w:t>
      </w:r>
      <w:r w:rsidRPr="00FE5EDD">
        <w:rPr>
          <w:rFonts w:ascii="Garamond" w:hAnsi="Garamond"/>
          <w:sz w:val="22"/>
        </w:rPr>
        <w:t xml:space="preserve"> proposal, so the applicant should be certain to use non-technical language that is accessible to any educated lay person. It is the applicant</w:t>
      </w:r>
      <w:r>
        <w:rPr>
          <w:rFonts w:ascii="Garamond" w:hAnsi="Garamond"/>
          <w:sz w:val="22"/>
        </w:rPr>
        <w:t>’</w:t>
      </w:r>
      <w:r w:rsidRPr="00FE5EDD">
        <w:rPr>
          <w:rFonts w:ascii="Garamond" w:hAnsi="Garamond"/>
          <w:sz w:val="22"/>
        </w:rPr>
        <w:t xml:space="preserve">s responsibility to present the </w:t>
      </w:r>
      <w:r>
        <w:rPr>
          <w:rFonts w:ascii="Garamond" w:hAnsi="Garamond"/>
          <w:sz w:val="22"/>
        </w:rPr>
        <w:t>proposal</w:t>
      </w:r>
      <w:r w:rsidRPr="00FE5EDD">
        <w:rPr>
          <w:rFonts w:ascii="Garamond" w:hAnsi="Garamond"/>
          <w:sz w:val="22"/>
        </w:rPr>
        <w:t xml:space="preserve"> in a clear, well-organized</w:t>
      </w:r>
      <w:r>
        <w:rPr>
          <w:rFonts w:ascii="Garamond" w:hAnsi="Garamond"/>
          <w:sz w:val="22"/>
        </w:rPr>
        <w:t>, and coherent</w:t>
      </w:r>
      <w:r w:rsidRPr="00FE5EDD">
        <w:rPr>
          <w:rFonts w:ascii="Garamond" w:hAnsi="Garamond"/>
          <w:sz w:val="22"/>
        </w:rPr>
        <w:t xml:space="preserve"> manner that effectively communicates the </w:t>
      </w:r>
      <w:r>
        <w:rPr>
          <w:rFonts w:ascii="Garamond" w:hAnsi="Garamond"/>
          <w:sz w:val="22"/>
        </w:rPr>
        <w:t>proposed work</w:t>
      </w:r>
      <w:r w:rsidRPr="00FE5EDD">
        <w:rPr>
          <w:rFonts w:ascii="Garamond" w:hAnsi="Garamond"/>
          <w:sz w:val="22"/>
        </w:rPr>
        <w:t xml:space="preserve"> and its merits. SOSA Committee members will evaluate each proposal on the basis of its</w:t>
      </w:r>
      <w:r>
        <w:rPr>
          <w:rFonts w:ascii="Garamond" w:hAnsi="Garamond"/>
          <w:sz w:val="22"/>
        </w:rPr>
        <w:t xml:space="preserve"> intellectual merit and the qualifications/expertise of the applicant.  </w:t>
      </w:r>
      <w:r w:rsidRPr="00FE5EDD">
        <w:rPr>
          <w:rFonts w:ascii="Garamond" w:hAnsi="Garamond"/>
          <w:sz w:val="22"/>
        </w:rPr>
        <w:t xml:space="preserve">The evaluation rubric that will be used by the SOSA Committee can be found on the last page of </w:t>
      </w:r>
      <w:r>
        <w:rPr>
          <w:rFonts w:ascii="Garamond" w:hAnsi="Garamond"/>
          <w:sz w:val="22"/>
        </w:rPr>
        <w:t>the Request for Proposals</w:t>
      </w:r>
      <w:r w:rsidRPr="00FE5EDD">
        <w:rPr>
          <w:rFonts w:ascii="Garamond" w:hAnsi="Garamond"/>
          <w:sz w:val="22"/>
        </w:rPr>
        <w:t xml:space="preserve">.   </w:t>
      </w:r>
    </w:p>
    <w:p w:rsidR="00B759BF" w:rsidRDefault="00B759BF" w:rsidP="00B759BF">
      <w:pPr>
        <w:tabs>
          <w:tab w:val="left" w:pos="360"/>
        </w:tabs>
        <w:jc w:val="both"/>
        <w:rPr>
          <w:rFonts w:ascii="Garamond" w:hAnsi="Garamond"/>
          <w:b/>
          <w:smallCaps/>
        </w:rPr>
      </w:pPr>
      <w:r>
        <w:rPr>
          <w:rFonts w:ascii="Garamond" w:hAnsi="Garamond"/>
          <w:b/>
          <w:smallCaps/>
        </w:rPr>
        <w:lastRenderedPageBreak/>
        <w:t>Post-award Reporting Requirements</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36195</wp:posOffset>
                </wp:positionV>
                <wp:extent cx="5943600" cy="6985"/>
                <wp:effectExtent l="0" t="0" r="19050" b="31115"/>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985"/>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cNHwIAADcEAAAOAAAAZHJzL2Uyb0RvYy54bWysU02P2jAQvVfqf7ByhyQQPhIRVhWBXmgX&#10;abe9G9shVh3bsg0BVf3vHZtAl/ZSVc3BGdszb97MPC+ezq1AJ2YsV7KM0mESISaJolweyujL62Yw&#10;j5B1WFIslGRldGE2elq+f7fodMFGqlGCMoMARNqi02XUOKeLOLakYS22Q6WZhMtamRY72JpDTA3u&#10;AL0V8ShJpnGnDNVGEWYtnFbXy2gZ8OuaEfdc15Y5JMoIuLmwmrDu/RovF7g4GKwbTnoa+B9YtJhL&#10;SHqHqrDD6Gj4H1AtJ0ZZVbshUW2s6poTFmqAatLkt2peGqxZqAWaY/W9Tfb/wZLPp51BnMLsoD0S&#10;tzCjLZcMzWa+N522Bbis5M746shZvuitIt8skmrVYHlggePrRUNc6iPihxC/sRoy7LtPioIPPjoV&#10;GnWuTYtqwfVXH+jBoRnoHCZzuU+GnR0icDjJs/E0AYYE7qb5fBJS4cKj+FhtrPvIVIu8UUYCKgiY&#10;+LS1zrP65eLdpdpwIcLshURdGeWT0SQEWCU49ZfezZrDfiUMOmFQzxi+PO/zPrgZdZQ0gDUM03Vv&#10;O8zF1YbkQno8qAbo9NZVHt/zJF/P1/NskI2m60GWVNXgw2aVDaabdDapxtVqVaU/PLU0KxpOKZOe&#10;3U2qafZ3UugfzVVkd7He2xA/ood+AdnbP5AOg/WzvKpir+hlZ24DB3UG5/4lefm/3YP99r0vfwIA&#10;AP//AwBQSwMEFAAGAAgAAAAhACjksFLZAAAABAEAAA8AAABkcnMvZG93bnJldi54bWxMj0tPwzAQ&#10;hO9I/AdrkbhRh0dDmmZTIQSII5SqZzfePNR4HcVuGv49ywmOoxnNfFNsZtericbQeUa4XSSgiCtv&#10;O24Qdl+vNxmoEA1b03smhG8KsCkvLwqTW3/mT5q2sVFSwiE3CG2MQ651qFpyJiz8QCxe7Udnosix&#10;0XY0Zyl3vb5LklQ707EstGag55aq4/bkEKp3Wq7ql32WHF391tG0mz4eEsTrq/lpDSrSHP/C8Isv&#10;6FAK08Gf2AbVI8iRiLB8BCXm6j4VfUBIM9Blof/Dlz8AAAD//wMAUEsBAi0AFAAGAAgAAAAhALaD&#10;OJL+AAAA4QEAABMAAAAAAAAAAAAAAAAAAAAAAFtDb250ZW50X1R5cGVzXS54bWxQSwECLQAUAAYA&#10;CAAAACEAOP0h/9YAAACUAQAACwAAAAAAAAAAAAAAAAAvAQAAX3JlbHMvLnJlbHNQSwECLQAUAAYA&#10;CAAAACEAIFRnDR8CAAA3BAAADgAAAAAAAAAAAAAAAAAuAgAAZHJzL2Uyb0RvYy54bWxQSwECLQAU&#10;AAYACAAAACEAKOSwUtkAAAAEAQAADwAAAAAAAAAAAAAAAAB5BAAAZHJzL2Rvd25yZXYueG1sUEsF&#10;BgAAAAAEAAQA8wAAAH8FAAAAAA==&#10;" strokecolor="#339"/>
            </w:pict>
          </mc:Fallback>
        </mc:AlternateContent>
      </w:r>
    </w:p>
    <w:p w:rsidR="00B759BF" w:rsidRPr="00C0279C" w:rsidRDefault="00B759BF" w:rsidP="00B759BF">
      <w:pPr>
        <w:jc w:val="both"/>
        <w:rPr>
          <w:rFonts w:ascii="Garamond" w:hAnsi="Garamond"/>
          <w:sz w:val="22"/>
        </w:rPr>
      </w:pPr>
      <w:r>
        <w:rPr>
          <w:rFonts w:ascii="Garamond" w:hAnsi="Garamond"/>
          <w:sz w:val="22"/>
        </w:rPr>
        <w:t>E</w:t>
      </w:r>
      <w:r w:rsidRPr="00C0279C">
        <w:rPr>
          <w:rFonts w:ascii="Garamond" w:hAnsi="Garamond"/>
          <w:sz w:val="22"/>
        </w:rPr>
        <w:t xml:space="preserve">very supported faculty member </w:t>
      </w:r>
      <w:r>
        <w:rPr>
          <w:rFonts w:ascii="Garamond" w:hAnsi="Garamond"/>
          <w:sz w:val="22"/>
        </w:rPr>
        <w:t xml:space="preserve">and librarian </w:t>
      </w:r>
      <w:r w:rsidRPr="00C0279C">
        <w:rPr>
          <w:rFonts w:ascii="Garamond" w:hAnsi="Garamond"/>
          <w:sz w:val="22"/>
        </w:rPr>
        <w:t>must submit a final report of scholarly</w:t>
      </w:r>
      <w:r>
        <w:rPr>
          <w:rFonts w:ascii="Garamond" w:hAnsi="Garamond"/>
          <w:sz w:val="22"/>
        </w:rPr>
        <w:t>/creative/professional</w:t>
      </w:r>
      <w:r w:rsidRPr="00C0279C">
        <w:rPr>
          <w:rFonts w:ascii="Garamond" w:hAnsi="Garamond"/>
          <w:sz w:val="22"/>
        </w:rPr>
        <w:t xml:space="preserve"> activities at the end of the grant period, to be submitted to the Office of Academic Affairs on the first Monday of October. Reports will be used in the evaluation of subsequent applications.  Failure to submit a report will place future workload assignments for scholarship in jeopardy.</w:t>
      </w:r>
    </w:p>
    <w:p w:rsidR="00B759BF" w:rsidRPr="00C0279C" w:rsidRDefault="00B759BF" w:rsidP="00B759BF">
      <w:pPr>
        <w:jc w:val="both"/>
        <w:rPr>
          <w:rFonts w:ascii="Garamond" w:hAnsi="Garamond"/>
          <w:sz w:val="22"/>
        </w:rPr>
      </w:pPr>
    </w:p>
    <w:p w:rsidR="00B759BF" w:rsidRDefault="00B759BF" w:rsidP="00B759BF">
      <w:pPr>
        <w:jc w:val="both"/>
        <w:rPr>
          <w:rFonts w:ascii="Garamond" w:hAnsi="Garamond"/>
          <w:sz w:val="22"/>
        </w:rPr>
      </w:pPr>
      <w:r w:rsidRPr="00C0279C">
        <w:rPr>
          <w:rFonts w:ascii="Garamond" w:hAnsi="Garamond"/>
          <w:sz w:val="22"/>
        </w:rPr>
        <w:t xml:space="preserve">The report should include a brief description of 1) the nature of the scholarly/creative/professional activities carried out during the SOSA award, 2) the objectives and expected outcomes from the original, funded SOSA proposal, and 3) a short explanation of how they were met or why they were not met.  Instructions for the format of the </w:t>
      </w:r>
      <w:r w:rsidRPr="00C0279C">
        <w:rPr>
          <w:rFonts w:ascii="Garamond" w:hAnsi="Garamond"/>
          <w:i/>
          <w:sz w:val="22"/>
        </w:rPr>
        <w:t>Alternate Assignments Follow-up Report</w:t>
      </w:r>
      <w:r w:rsidRPr="00C0279C">
        <w:rPr>
          <w:rFonts w:ascii="Garamond" w:hAnsi="Garamond"/>
          <w:sz w:val="22"/>
        </w:rPr>
        <w:t xml:space="preserve"> are available online: </w:t>
      </w:r>
    </w:p>
    <w:p w:rsidR="00B759BF" w:rsidRPr="00C0279C" w:rsidRDefault="00B759BF" w:rsidP="00B759BF">
      <w:pPr>
        <w:jc w:val="both"/>
        <w:rPr>
          <w:rFonts w:ascii="Garamond" w:hAnsi="Garamond"/>
          <w:sz w:val="22"/>
        </w:rPr>
      </w:pPr>
      <w:r w:rsidRPr="00C0279C">
        <w:rPr>
          <w:rFonts w:ascii="Garamond" w:hAnsi="Garamond"/>
          <w:sz w:val="22"/>
        </w:rPr>
        <w:t>http://www.tcnj.edu/~academic/research/index.html.</w:t>
      </w:r>
    </w:p>
    <w:p w:rsidR="00B759BF" w:rsidRPr="00C0279C" w:rsidRDefault="00B759BF" w:rsidP="00B759BF">
      <w:pPr>
        <w:jc w:val="both"/>
        <w:rPr>
          <w:rFonts w:ascii="Garamond" w:hAnsi="Garamond"/>
          <w:sz w:val="22"/>
        </w:rPr>
      </w:pPr>
    </w:p>
    <w:p w:rsidR="00B759BF" w:rsidRDefault="00B759BF" w:rsidP="00B759BF">
      <w:pPr>
        <w:jc w:val="both"/>
        <w:rPr>
          <w:rFonts w:ascii="Garamond" w:hAnsi="Garamond"/>
          <w:sz w:val="22"/>
        </w:rPr>
      </w:pPr>
      <w:r w:rsidRPr="00C0279C">
        <w:rPr>
          <w:rFonts w:ascii="Garamond" w:hAnsi="Garamond"/>
          <w:sz w:val="22"/>
        </w:rPr>
        <w:t>Interim reports at the end of the first year of a two-year award are not necessary.</w:t>
      </w:r>
    </w:p>
    <w:p w:rsidR="00B759BF" w:rsidRDefault="00B759BF" w:rsidP="00B759BF">
      <w:pPr>
        <w:jc w:val="both"/>
        <w:rPr>
          <w:rFonts w:ascii="Garamond" w:hAnsi="Garamond"/>
          <w:sz w:val="22"/>
        </w:rPr>
      </w:pPr>
    </w:p>
    <w:p w:rsidR="00B759BF" w:rsidRPr="009043DE" w:rsidRDefault="00B759BF" w:rsidP="00B759BF"/>
    <w:p w:rsidR="00B759BF" w:rsidRPr="00FC1941" w:rsidRDefault="00B759BF" w:rsidP="00B759BF"/>
    <w:p w:rsidR="00B759BF" w:rsidRDefault="00B759BF" w:rsidP="00B759BF">
      <w:pPr>
        <w:rPr>
          <w:rFonts w:ascii="Garamond" w:hAnsi="Garamond"/>
          <w:b/>
          <w:smallCaps/>
          <w:sz w:val="8"/>
        </w:rPr>
      </w:pPr>
      <w:r>
        <w:br w:type="page"/>
      </w:r>
    </w:p>
    <w:tbl>
      <w:tblPr>
        <w:tblW w:w="10728" w:type="dxa"/>
        <w:tblLayout w:type="fixed"/>
        <w:tblLook w:val="00BF" w:firstRow="1" w:lastRow="0" w:firstColumn="1" w:lastColumn="0" w:noHBand="0" w:noVBand="0"/>
      </w:tblPr>
      <w:tblGrid>
        <w:gridCol w:w="2628"/>
        <w:gridCol w:w="8100"/>
      </w:tblGrid>
      <w:tr w:rsidR="00B759BF" w:rsidTr="00775AD6">
        <w:tc>
          <w:tcPr>
            <w:tcW w:w="2628" w:type="dxa"/>
          </w:tcPr>
          <w:p w:rsidR="00B759BF" w:rsidRPr="006213B8" w:rsidRDefault="00B759BF" w:rsidP="00775AD6">
            <w:pPr>
              <w:tabs>
                <w:tab w:val="left" w:pos="180"/>
                <w:tab w:val="left" w:pos="3600"/>
              </w:tabs>
              <w:jc w:val="both"/>
              <w:rPr>
                <w:rFonts w:ascii="Garamond" w:hAnsi="Garamond"/>
                <w:b/>
                <w:smallCaps/>
                <w:sz w:val="28"/>
              </w:rPr>
            </w:pPr>
            <w:r>
              <w:rPr>
                <w:noProof/>
                <w:sz w:val="28"/>
              </w:rPr>
              <w:lastRenderedPageBreak/>
              <w:drawing>
                <wp:anchor distT="0" distB="0" distL="114300" distR="114300" simplePos="0" relativeHeight="251666432" behindDoc="0" locked="0" layoutInCell="1" allowOverlap="1">
                  <wp:simplePos x="0" y="0"/>
                  <wp:positionH relativeFrom="column">
                    <wp:posOffset>-44450</wp:posOffset>
                  </wp:positionH>
                  <wp:positionV relativeFrom="paragraph">
                    <wp:posOffset>-57150</wp:posOffset>
                  </wp:positionV>
                  <wp:extent cx="1627505" cy="562610"/>
                  <wp:effectExtent l="19050" t="0" r="0" b="0"/>
                  <wp:wrapTight wrapText="bothSides">
                    <wp:wrapPolygon edited="0">
                      <wp:start x="-253" y="0"/>
                      <wp:lineTo x="-253" y="21210"/>
                      <wp:lineTo x="21490" y="21210"/>
                      <wp:lineTo x="21490" y="0"/>
                      <wp:lineTo x="-253" y="0"/>
                    </wp:wrapPolygon>
                  </wp:wrapTight>
                  <wp:docPr id="68" name="Picture 68" descr="T11_medium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11_medium_color_Logo"/>
                          <pic:cNvPicPr>
                            <a:picLocks noChangeAspect="1" noChangeArrowheads="1"/>
                          </pic:cNvPicPr>
                        </pic:nvPicPr>
                        <pic:blipFill>
                          <a:blip r:embed="rId12"/>
                          <a:srcRect/>
                          <a:stretch>
                            <a:fillRect/>
                          </a:stretch>
                        </pic:blipFill>
                        <pic:spPr bwMode="auto">
                          <a:xfrm>
                            <a:off x="0" y="0"/>
                            <a:ext cx="1627505" cy="562610"/>
                          </a:xfrm>
                          <a:prstGeom prst="rect">
                            <a:avLst/>
                          </a:prstGeom>
                          <a:noFill/>
                          <a:ln w="9525">
                            <a:noFill/>
                            <a:miter lim="800000"/>
                            <a:headEnd/>
                            <a:tailEnd/>
                          </a:ln>
                        </pic:spPr>
                      </pic:pic>
                    </a:graphicData>
                  </a:graphic>
                </wp:anchor>
              </w:drawing>
            </w:r>
          </w:p>
        </w:tc>
        <w:tc>
          <w:tcPr>
            <w:tcW w:w="8100" w:type="dxa"/>
          </w:tcPr>
          <w:p w:rsidR="00B759BF" w:rsidRDefault="000D6C34" w:rsidP="00775AD6">
            <w:pPr>
              <w:pStyle w:val="Heading1"/>
              <w:tabs>
                <w:tab w:val="right" w:pos="6642"/>
              </w:tabs>
              <w:ind w:left="-108" w:right="1062"/>
              <w:rPr>
                <w:rFonts w:ascii="Garamond" w:hAnsi="Garamond"/>
                <w:b w:val="0"/>
                <w:smallCaps/>
                <w:noProof/>
                <w:sz w:val="36"/>
              </w:rPr>
            </w:pPr>
            <w:r>
              <w:rPr>
                <w:rFonts w:ascii="Garamond" w:hAnsi="Garamond"/>
                <w:b w:val="0"/>
                <w:smallCaps/>
                <w:noProof/>
                <w:sz w:val="36"/>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619125</wp:posOffset>
                      </wp:positionV>
                      <wp:extent cx="4457700" cy="9525"/>
                      <wp:effectExtent l="0" t="0" r="19050" b="2857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952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8.75pt" to="345.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JGGQIAAC0EAAAOAAAAZHJzL2Uyb0RvYy54bWysU02P2jAQvVfqf7ByhyRs+EhEWFUJ9EK7&#10;SLv9AcZ2iFXHtmxDQFX/e8cmoKW9VFVzcMb2zJs3M8/L53Mn0IkZy5Uso3ScRIhJoiiXhzL69rYZ&#10;LSJkHZYUCyVZGV2YjZ5XHz8se12wiWqVoMwgAJG26HUZtc7pIo4taVmH7VhpJuGyUabDDrbmEFOD&#10;e0DvRDxJklncK0O1UYRZC6f19TJaBfymYcS9NI1lDokyAm4urCase7/GqyUuDgbrlpOBBv4HFh3m&#10;EpLeoWrsMDoa/gdUx4lRVjVuTFQXq6bhhIUaoJo0+a2a1xZrFmqB5lh9b5P9f7Dk62lnEKdllEdI&#10;4g5GtOWSodnEt6bXtgCPSu6ML46c5aveKvLdIqmqFssDCxTfLhriUh8RP4T4jdWQYN9/URR88NGp&#10;0KdzYzoPCR1A5zCOy30c7OwQgcMsm87nCUyNwF0+nUxDAlzcYrWx7jNTHfJGGQngHbDxaWud54KL&#10;m4tPJdWGCxEGLiTqgXCeTJMQYZXg1N96P2sO+0oYdMKgmSf48nxI/OBm1FHSgNYyTNeD7TAXVxuy&#10;C+nxoBzgM1hXUfzIk3y9WC+yUTaZrUdZUtejT5sqG8026XxaP9VVVac/PbU0K1pOKZOe3U2gafZ3&#10;AhieylVad4ne+xA/ooeGAdnbP5AO8/QjvIphr+hlZ25zBk0G5+H9eNG/34P9/pWvfgEAAP//AwBQ&#10;SwMEFAAGAAgAAAAhAOZmq2neAAAACQEAAA8AAABkcnMvZG93bnJldi54bWxMj8FOwzAMhu9IvENk&#10;JG5b0iE2WppOaBI3EGLbAW5ZY5qKxqmadC08PeYER9uffn9/uZ19J844xDaQhmypQCDVwbbUaDge&#10;Hhd3IGIyZE0XCDV8YYRtdXlRmsKGiV7xvE+N4BCKhdHgUuoLKWPt0Ju4DD0S3z7C4E3icWikHczE&#10;4b6TK6XW0puW+IMzPe4c1p/70Wto39+cte1x9xKf1WFafY+yeRq1vr6aH+5BJJzTHwy/+qwOFTud&#10;wkg2ik7DIlMbRjXkm1sQDKzz7AbEiRe5AlmV8n+D6gcAAP//AwBQSwECLQAUAAYACAAAACEAtoM4&#10;kv4AAADhAQAAEwAAAAAAAAAAAAAAAAAAAAAAW0NvbnRlbnRfVHlwZXNdLnhtbFBLAQItABQABgAI&#10;AAAAIQA4/SH/1gAAAJQBAAALAAAAAAAAAAAAAAAAAC8BAABfcmVscy8ucmVsc1BLAQItABQABgAI&#10;AAAAIQC02vJGGQIAAC0EAAAOAAAAAAAAAAAAAAAAAC4CAABkcnMvZTJvRG9jLnhtbFBLAQItABQA&#10;BgAIAAAAIQDmZqtp3gAAAAkBAAAPAAAAAAAAAAAAAAAAAHMEAABkcnMvZG93bnJldi54bWxQSwUG&#10;AAAAAAQABADzAAAAfgUAAAAA&#10;" strokecolor="#339" strokeweight="1.5pt"/>
                  </w:pict>
                </mc:Fallback>
              </mc:AlternateContent>
            </w:r>
            <w:r w:rsidR="00B759BF">
              <w:rPr>
                <w:rFonts w:ascii="Garamond" w:hAnsi="Garamond"/>
                <w:color w:val="000090"/>
                <w:sz w:val="42"/>
              </w:rPr>
              <w:tab/>
            </w:r>
            <w:r w:rsidR="00B759BF" w:rsidRPr="00866EEA">
              <w:rPr>
                <w:rFonts w:ascii="Garamond" w:hAnsi="Garamond"/>
                <w:color w:val="000090"/>
                <w:sz w:val="42"/>
              </w:rPr>
              <w:t>Support of Scholarly Activities</w:t>
            </w:r>
            <w:r w:rsidR="000866F4">
              <w:rPr>
                <w:rFonts w:ascii="Garamond" w:hAnsi="Garamond"/>
                <w:color w:val="000090"/>
                <w:sz w:val="42"/>
              </w:rPr>
              <w:t xml:space="preserve"> </w:t>
            </w:r>
            <w:r w:rsidR="00B759BF" w:rsidRPr="00866EEA">
              <w:rPr>
                <w:rFonts w:ascii="Garamond" w:hAnsi="Garamond"/>
                <w:color w:val="000090"/>
                <w:sz w:val="42"/>
              </w:rPr>
              <w:t>(SOSA</w:t>
            </w:r>
            <w:r w:rsidR="00B759BF">
              <w:rPr>
                <w:rFonts w:ascii="Garamond" w:hAnsi="Garamond"/>
                <w:color w:val="000090"/>
                <w:sz w:val="42"/>
              </w:rPr>
              <w:t>)</w:t>
            </w:r>
          </w:p>
          <w:p w:rsidR="00B759BF" w:rsidRPr="00866EEA" w:rsidRDefault="00B759BF" w:rsidP="004F2041">
            <w:pPr>
              <w:pStyle w:val="Heading1"/>
              <w:tabs>
                <w:tab w:val="right" w:pos="6642"/>
              </w:tabs>
              <w:ind w:left="-108" w:right="1062"/>
              <w:rPr>
                <w:rFonts w:ascii="Garamond" w:hAnsi="Garamond"/>
                <w:color w:val="000090"/>
                <w:sz w:val="42"/>
              </w:rPr>
            </w:pPr>
            <w:r w:rsidRPr="00866EEA">
              <w:rPr>
                <w:rFonts w:ascii="Garamond" w:hAnsi="Garamond"/>
                <w:color w:val="000090"/>
                <w:sz w:val="36"/>
              </w:rPr>
              <w:t>for Awards in Academic Years 201</w:t>
            </w:r>
            <w:r w:rsidR="004F2041">
              <w:rPr>
                <w:rFonts w:ascii="Garamond" w:hAnsi="Garamond"/>
                <w:color w:val="000090"/>
                <w:sz w:val="36"/>
              </w:rPr>
              <w:t>3</w:t>
            </w:r>
            <w:r w:rsidRPr="00866EEA">
              <w:rPr>
                <w:rFonts w:ascii="Garamond" w:hAnsi="Garamond"/>
                <w:color w:val="000090"/>
                <w:sz w:val="36"/>
              </w:rPr>
              <w:t>-201</w:t>
            </w:r>
            <w:r w:rsidR="004F2041">
              <w:rPr>
                <w:rFonts w:ascii="Garamond" w:hAnsi="Garamond"/>
                <w:color w:val="000090"/>
                <w:sz w:val="36"/>
              </w:rPr>
              <w:t>5</w:t>
            </w:r>
            <w:r w:rsidRPr="00866EEA">
              <w:rPr>
                <w:rFonts w:ascii="Garamond" w:hAnsi="Garamond"/>
                <w:color w:val="000090"/>
                <w:sz w:val="36"/>
              </w:rPr>
              <w:t xml:space="preserve">  </w:t>
            </w:r>
          </w:p>
        </w:tc>
      </w:tr>
    </w:tbl>
    <w:p w:rsidR="00B759BF" w:rsidRDefault="00B759BF" w:rsidP="00B759BF">
      <w:pPr>
        <w:jc w:val="center"/>
        <w:rPr>
          <w:rFonts w:ascii="Garamond" w:hAnsi="Garamond"/>
          <w:b/>
          <w:smallCaps/>
          <w:sz w:val="72"/>
        </w:rPr>
      </w:pPr>
      <w:r>
        <w:rPr>
          <w:rFonts w:ascii="Garamond" w:hAnsi="Garamond"/>
          <w:b/>
          <w:smallCaps/>
          <w:sz w:val="72"/>
        </w:rPr>
        <w:t>Request for Proposals</w:t>
      </w:r>
    </w:p>
    <w:p w:rsidR="00B759BF" w:rsidRDefault="00B759BF" w:rsidP="00B759BF">
      <w:pPr>
        <w:rPr>
          <w:rFonts w:ascii="Garamond" w:hAnsi="Garamond"/>
          <w:b/>
          <w:sz w:val="22"/>
        </w:rPr>
      </w:pPr>
    </w:p>
    <w:p w:rsidR="00B759BF" w:rsidRDefault="00B759BF" w:rsidP="00B759BF">
      <w:pPr>
        <w:pBdr>
          <w:top w:val="single" w:sz="4" w:space="1" w:color="333399"/>
          <w:left w:val="single" w:sz="4" w:space="4" w:color="333399"/>
          <w:bottom w:val="single" w:sz="4" w:space="1" w:color="333399"/>
          <w:right w:val="single" w:sz="4" w:space="4" w:color="333399"/>
        </w:pBdr>
        <w:shd w:val="clear" w:color="auto" w:fill="E0E0E0"/>
        <w:rPr>
          <w:rFonts w:ascii="Garamond" w:hAnsi="Garamond"/>
          <w:b/>
          <w:sz w:val="16"/>
        </w:rPr>
      </w:pPr>
    </w:p>
    <w:p w:rsidR="00B759BF" w:rsidRDefault="00B759BF" w:rsidP="00B759BF">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b/>
        </w:rPr>
      </w:pPr>
      <w:r>
        <w:rPr>
          <w:rFonts w:ascii="Garamond" w:hAnsi="Garamond"/>
          <w:b/>
        </w:rPr>
        <w:t xml:space="preserve">Proposal Deadline:  </w:t>
      </w:r>
    </w:p>
    <w:p w:rsidR="00B759BF" w:rsidRPr="004639A4" w:rsidRDefault="00B759BF" w:rsidP="00B759BF">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rPr>
      </w:pPr>
      <w:r>
        <w:rPr>
          <w:rFonts w:ascii="Garamond" w:hAnsi="Garamond"/>
        </w:rPr>
        <w:t>S</w:t>
      </w:r>
      <w:r w:rsidRPr="002D3826">
        <w:rPr>
          <w:rFonts w:ascii="Garamond" w:hAnsi="Garamond"/>
        </w:rPr>
        <w:t xml:space="preserve">ubmit </w:t>
      </w:r>
      <w:r w:rsidRPr="00193029">
        <w:rPr>
          <w:rFonts w:ascii="Garamond" w:hAnsi="Garamond"/>
        </w:rPr>
        <w:t xml:space="preserve">12 copies </w:t>
      </w:r>
      <w:r w:rsidRPr="002D3826">
        <w:rPr>
          <w:rFonts w:ascii="Garamond" w:hAnsi="Garamond"/>
        </w:rPr>
        <w:t>of the complete application to the Office of Academic Affairs (Green Hall 212)</w:t>
      </w:r>
    </w:p>
    <w:p w:rsidR="00B759BF" w:rsidRDefault="00B759BF" w:rsidP="00B759BF">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b/>
        </w:rPr>
      </w:pPr>
      <w:r>
        <w:rPr>
          <w:rFonts w:ascii="Garamond" w:hAnsi="Garamond"/>
          <w:b/>
        </w:rPr>
        <w:t xml:space="preserve">Announcement of Awards:  Mid-January </w:t>
      </w:r>
    </w:p>
    <w:p w:rsidR="00B759BF" w:rsidRDefault="00B759BF" w:rsidP="00B759BF">
      <w:pPr>
        <w:pBdr>
          <w:top w:val="single" w:sz="4" w:space="1" w:color="333399"/>
          <w:left w:val="single" w:sz="4" w:space="4" w:color="333399"/>
          <w:bottom w:val="single" w:sz="4" w:space="1" w:color="333399"/>
          <w:right w:val="single" w:sz="4" w:space="4" w:color="333399"/>
        </w:pBdr>
        <w:shd w:val="clear" w:color="auto" w:fill="E0E0E0"/>
        <w:rPr>
          <w:rFonts w:ascii="Garamond" w:hAnsi="Garamond"/>
          <w:b/>
          <w:sz w:val="16"/>
        </w:rPr>
      </w:pPr>
    </w:p>
    <w:p w:rsidR="00B759BF" w:rsidRDefault="00B759BF" w:rsidP="00B759BF">
      <w:pPr>
        <w:jc w:val="both"/>
        <w:rPr>
          <w:rFonts w:ascii="Garamond" w:hAnsi="Garamond"/>
          <w:sz w:val="22"/>
        </w:rPr>
      </w:pPr>
    </w:p>
    <w:p w:rsidR="00B759BF" w:rsidRDefault="00B759BF" w:rsidP="00B759BF">
      <w:pPr>
        <w:tabs>
          <w:tab w:val="left" w:pos="360"/>
        </w:tabs>
        <w:jc w:val="both"/>
        <w:rPr>
          <w:rFonts w:ascii="Garamond" w:hAnsi="Garamond"/>
          <w:b/>
          <w:smallCaps/>
        </w:rPr>
      </w:pPr>
      <w:r>
        <w:rPr>
          <w:rFonts w:ascii="Garamond" w:hAnsi="Garamond"/>
          <w:b/>
          <w:smallCaps/>
        </w:rPr>
        <w:t>Program Mission and Enduring Principles</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19050</wp:posOffset>
                </wp:positionV>
                <wp:extent cx="6057900" cy="24130"/>
                <wp:effectExtent l="0" t="0" r="19050" b="33020"/>
                <wp:wrapNone/>
                <wp:docPr id="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413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dAIQIAADcEAAAOAAAAZHJzL2Uyb0RvYy54bWysU02P2yAQvVfqf0C+J7YT58NWnFVlJ72k&#10;3Ui77Z0AjlExICBxoqr/vQP5aLa9VFV9wAMz83gzb1g8nTqBjsxYrmQZpcMkQkwSRbncl9GX1/Vg&#10;HiHrsKRYKMnK6Mxs9LR8/27R64KNVKsEZQYBiLRFr8uodU4XcWxJyzpsh0ozCc5GmQ472Jp9TA3u&#10;Ab0T8ShJpnGvDNVGEWYtnNYXZ7QM+E3DiHtuGsscEmUE3FxYTVh3fo2XC1zsDdYtJ1ca+B9YdJhL&#10;uPQOVWOH0cHwP6A6ToyyqnFDorpYNQ0nLNQA1aTJb9W8tFizUAs0x+p7m+z/gyWfj1uDOC0jEEri&#10;DiTacMnQdOZb02tbQEQlt8YXR07yRW8U+WaRVFWL5Z4Fiq9nDXmpz4jfpPiN1XDBrv+kKMTgg1Oh&#10;T6fGdKgRXH/1iR4ceoFOQZjzXRh2cojA4TSZzPIE9CPgG2XpOAgX48LD+GRtrPvIVIe8UUYCSgig&#10;+LixztP6FeLDpVpzIYL2QqK+jPLJaBISrBKceqcPs2a/q4RBRwzTM4Yvz0ON4HkMM+ogaQBrGaar&#10;q+0wFxcbLhfS40E5QOdqXcbje57kq/lqng2y0XQ1yJK6HnxYV9lguk5nk3pcV1Wd/vDU0qxoOaVM&#10;ena3UU2zvxuF66O5DNl9WO9tiN+ih34B2ds/kA7KejEvY7FT9Lw1N8VhOkPw9SX58X/cg/343pc/&#10;AQAA//8DAFBLAwQUAAYACAAAACEAo0adQNkAAAAEAQAADwAAAGRycy9kb3ducmV2LnhtbEyPT0/D&#10;MAzF70h8h8hI3FgCbFNX6k4IAeIIY+KcNe4frXGqJuvKt8ec4ORnPeu9n4vt7Hs10Ri7wAi3CwOK&#10;uAqu4wZh//lyk4GKybKzfWBC+KYI2/LyorC5C2f+oGmXGiUhHHOL0KY05FrHqiVv4yIMxOLVYfQ2&#10;yTo22o32LOG+13fGrLW3HUtDawd6aqk67k4eoXqj1aZ+/srM0devHU376X1pEK+v5scHUInm9HcM&#10;v/iCDqUwHcKJXVQ9gjySEO5liLlZLUUcENYZ6LLQ/+HLHwAAAP//AwBQSwECLQAUAAYACAAAACEA&#10;toM4kv4AAADhAQAAEwAAAAAAAAAAAAAAAAAAAAAAW0NvbnRlbnRfVHlwZXNdLnhtbFBLAQItABQA&#10;BgAIAAAAIQA4/SH/1gAAAJQBAAALAAAAAAAAAAAAAAAAAC8BAABfcmVscy8ucmVsc1BLAQItABQA&#10;BgAIAAAAIQCYN6dAIQIAADcEAAAOAAAAAAAAAAAAAAAAAC4CAABkcnMvZTJvRG9jLnhtbFBLAQIt&#10;ABQABgAIAAAAIQCjRp1A2QAAAAQBAAAPAAAAAAAAAAAAAAAAAHsEAABkcnMvZG93bnJldi54bWxQ&#10;SwUGAAAAAAQABADzAAAAgQUAAAAA&#10;" strokecolor="#339"/>
            </w:pict>
          </mc:Fallback>
        </mc:AlternateContent>
      </w:r>
    </w:p>
    <w:p w:rsidR="00B759BF" w:rsidRDefault="00B759BF" w:rsidP="00B759BF">
      <w:pPr>
        <w:pStyle w:val="HTMLPreformatted"/>
        <w:jc w:val="both"/>
        <w:rPr>
          <w:rFonts w:ascii="Garamond" w:hAnsi="Garamond"/>
          <w:sz w:val="22"/>
          <w:szCs w:val="22"/>
        </w:rPr>
      </w:pPr>
      <w:r w:rsidRPr="007E47B9">
        <w:rPr>
          <w:rFonts w:ascii="Garamond" w:hAnsi="Garamond"/>
          <w:sz w:val="22"/>
          <w:szCs w:val="22"/>
        </w:rPr>
        <w:t xml:space="preserve">The Support of Scholarly Activities (SOSA) </w:t>
      </w:r>
      <w:r>
        <w:rPr>
          <w:rFonts w:ascii="Garamond" w:hAnsi="Garamond"/>
          <w:sz w:val="22"/>
          <w:szCs w:val="22"/>
        </w:rPr>
        <w:t xml:space="preserve">program </w:t>
      </w:r>
      <w:r w:rsidRPr="007E47B9">
        <w:rPr>
          <w:rFonts w:ascii="Garamond" w:hAnsi="Garamond"/>
          <w:sz w:val="22"/>
          <w:szCs w:val="22"/>
        </w:rPr>
        <w:t>is designed to support faculty and librarian scholarship, creative activity, and professional activit</w:t>
      </w:r>
      <w:r>
        <w:rPr>
          <w:rFonts w:ascii="Garamond" w:hAnsi="Garamond"/>
          <w:sz w:val="22"/>
          <w:szCs w:val="22"/>
        </w:rPr>
        <w:t>y</w:t>
      </w:r>
      <w:r w:rsidRPr="007E47B9">
        <w:rPr>
          <w:rFonts w:ascii="Garamond" w:hAnsi="Garamond"/>
          <w:sz w:val="22"/>
          <w:szCs w:val="22"/>
        </w:rPr>
        <w:t xml:space="preserve"> with exceptional merit and/or promise.  The SOSA program reflects the </w:t>
      </w:r>
      <w:r>
        <w:rPr>
          <w:rFonts w:ascii="Garamond" w:hAnsi="Garamond"/>
          <w:sz w:val="22"/>
          <w:szCs w:val="22"/>
        </w:rPr>
        <w:t>C</w:t>
      </w:r>
      <w:r w:rsidRPr="007E47B9">
        <w:rPr>
          <w:rFonts w:ascii="Garamond" w:hAnsi="Garamond"/>
          <w:sz w:val="22"/>
          <w:szCs w:val="22"/>
        </w:rPr>
        <w:t>ollege</w:t>
      </w:r>
      <w:r>
        <w:rPr>
          <w:rFonts w:ascii="Garamond" w:hAnsi="Garamond"/>
          <w:sz w:val="22"/>
          <w:szCs w:val="22"/>
        </w:rPr>
        <w:t>’</w:t>
      </w:r>
      <w:r w:rsidRPr="007E47B9">
        <w:rPr>
          <w:rFonts w:ascii="Garamond" w:hAnsi="Garamond"/>
          <w:sz w:val="22"/>
          <w:szCs w:val="22"/>
        </w:rPr>
        <w:t>s commitment to making TCNJ a strong community of teacher-</w:t>
      </w:r>
      <w:r>
        <w:rPr>
          <w:rFonts w:ascii="Garamond" w:hAnsi="Garamond"/>
          <w:sz w:val="22"/>
          <w:szCs w:val="22"/>
        </w:rPr>
        <w:t>scholars</w:t>
      </w:r>
      <w:r w:rsidRPr="007E47B9">
        <w:rPr>
          <w:rFonts w:ascii="Garamond" w:hAnsi="Garamond"/>
          <w:sz w:val="22"/>
          <w:szCs w:val="22"/>
        </w:rPr>
        <w:t xml:space="preserve"> and librarian-scholars. The program provides faculty members and librarians an alternate assignment within workload in order to have more time to engage in their scholarly, creative, or professional activities. SOSA awards may also be used for faculty </w:t>
      </w:r>
      <w:r>
        <w:rPr>
          <w:rFonts w:ascii="Garamond" w:hAnsi="Garamond"/>
          <w:sz w:val="22"/>
          <w:szCs w:val="22"/>
        </w:rPr>
        <w:t xml:space="preserve">and librarian </w:t>
      </w:r>
      <w:r w:rsidRPr="007E47B9">
        <w:rPr>
          <w:rFonts w:ascii="Garamond" w:hAnsi="Garamond"/>
          <w:sz w:val="22"/>
          <w:szCs w:val="22"/>
        </w:rPr>
        <w:t>scholarly</w:t>
      </w:r>
      <w:r>
        <w:rPr>
          <w:rFonts w:ascii="Garamond" w:hAnsi="Garamond"/>
          <w:sz w:val="22"/>
          <w:szCs w:val="22"/>
        </w:rPr>
        <w:t>, creative, or professional work, which</w:t>
      </w:r>
      <w:r w:rsidRPr="007E47B9">
        <w:rPr>
          <w:rFonts w:ascii="Garamond" w:hAnsi="Garamond"/>
          <w:sz w:val="22"/>
          <w:szCs w:val="22"/>
        </w:rPr>
        <w:t xml:space="preserve"> engage</w:t>
      </w:r>
      <w:r>
        <w:rPr>
          <w:rFonts w:ascii="Garamond" w:hAnsi="Garamond"/>
          <w:sz w:val="22"/>
          <w:szCs w:val="22"/>
        </w:rPr>
        <w:t>s</w:t>
      </w:r>
      <w:r w:rsidRPr="007E47B9">
        <w:rPr>
          <w:rFonts w:ascii="Garamond" w:hAnsi="Garamond"/>
          <w:sz w:val="22"/>
          <w:szCs w:val="22"/>
        </w:rPr>
        <w:t xml:space="preserve"> students as collaborators or apprentices. </w:t>
      </w:r>
      <w:r>
        <w:rPr>
          <w:rFonts w:ascii="Garamond" w:hAnsi="Garamond"/>
          <w:sz w:val="22"/>
          <w:szCs w:val="22"/>
        </w:rPr>
        <w:t xml:space="preserve"> The </w:t>
      </w:r>
      <w:r w:rsidRPr="007E47B9">
        <w:rPr>
          <w:rFonts w:ascii="Garamond" w:hAnsi="Garamond"/>
          <w:sz w:val="22"/>
          <w:szCs w:val="22"/>
        </w:rPr>
        <w:t>SOSA</w:t>
      </w:r>
      <w:r>
        <w:rPr>
          <w:rFonts w:ascii="Garamond" w:hAnsi="Garamond"/>
          <w:sz w:val="22"/>
          <w:szCs w:val="22"/>
        </w:rPr>
        <w:t xml:space="preserve"> program</w:t>
      </w:r>
      <w:r w:rsidR="000D63C7">
        <w:rPr>
          <w:rFonts w:ascii="Garamond" w:hAnsi="Garamond"/>
          <w:sz w:val="22"/>
          <w:szCs w:val="22"/>
        </w:rPr>
        <w:t xml:space="preserve"> </w:t>
      </w:r>
      <w:r>
        <w:rPr>
          <w:rFonts w:ascii="Garamond" w:hAnsi="Garamond"/>
          <w:sz w:val="22"/>
          <w:szCs w:val="22"/>
        </w:rPr>
        <w:t xml:space="preserve">is designed to support two equally important groups, including both a) </w:t>
      </w:r>
      <w:r w:rsidRPr="007E47B9">
        <w:rPr>
          <w:rFonts w:ascii="Garamond" w:hAnsi="Garamond"/>
          <w:sz w:val="22"/>
          <w:szCs w:val="22"/>
        </w:rPr>
        <w:t xml:space="preserve">new faculty members and librarians </w:t>
      </w:r>
      <w:r>
        <w:rPr>
          <w:rFonts w:ascii="Garamond" w:hAnsi="Garamond"/>
          <w:sz w:val="22"/>
          <w:szCs w:val="22"/>
        </w:rPr>
        <w:t xml:space="preserve">in </w:t>
      </w:r>
      <w:r w:rsidRPr="007E47B9">
        <w:rPr>
          <w:rFonts w:ascii="Garamond" w:hAnsi="Garamond"/>
          <w:sz w:val="22"/>
          <w:szCs w:val="22"/>
        </w:rPr>
        <w:t>establish</w:t>
      </w:r>
      <w:r>
        <w:rPr>
          <w:rFonts w:ascii="Garamond" w:hAnsi="Garamond"/>
          <w:sz w:val="22"/>
          <w:szCs w:val="22"/>
        </w:rPr>
        <w:t>ing</w:t>
      </w:r>
      <w:r w:rsidRPr="007E47B9">
        <w:rPr>
          <w:rFonts w:ascii="Garamond" w:hAnsi="Garamond"/>
          <w:sz w:val="22"/>
          <w:szCs w:val="22"/>
        </w:rPr>
        <w:t xml:space="preserve"> their agenda for </w:t>
      </w:r>
      <w:r>
        <w:rPr>
          <w:rFonts w:ascii="Garamond" w:hAnsi="Garamond"/>
          <w:sz w:val="22"/>
          <w:szCs w:val="22"/>
        </w:rPr>
        <w:t>scholarship</w:t>
      </w:r>
      <w:r w:rsidRPr="007E47B9">
        <w:rPr>
          <w:rFonts w:ascii="Garamond" w:hAnsi="Garamond"/>
          <w:sz w:val="22"/>
          <w:szCs w:val="22"/>
        </w:rPr>
        <w:t>, creative, or professional activity</w:t>
      </w:r>
      <w:r>
        <w:rPr>
          <w:rFonts w:ascii="Garamond" w:hAnsi="Garamond"/>
          <w:sz w:val="22"/>
          <w:szCs w:val="22"/>
        </w:rPr>
        <w:t xml:space="preserve">, and b) </w:t>
      </w:r>
      <w:r w:rsidRPr="007E47B9">
        <w:rPr>
          <w:rFonts w:ascii="Garamond" w:hAnsi="Garamond"/>
          <w:sz w:val="22"/>
          <w:szCs w:val="22"/>
        </w:rPr>
        <w:t xml:space="preserve">continuing faculty members and librarians </w:t>
      </w:r>
      <w:r>
        <w:rPr>
          <w:rFonts w:ascii="Garamond" w:hAnsi="Garamond"/>
          <w:sz w:val="22"/>
          <w:szCs w:val="22"/>
        </w:rPr>
        <w:t xml:space="preserve">in </w:t>
      </w:r>
      <w:r w:rsidRPr="007E47B9">
        <w:rPr>
          <w:rFonts w:ascii="Garamond" w:hAnsi="Garamond"/>
          <w:sz w:val="22"/>
          <w:szCs w:val="22"/>
        </w:rPr>
        <w:t>engag</w:t>
      </w:r>
      <w:r>
        <w:rPr>
          <w:rFonts w:ascii="Garamond" w:hAnsi="Garamond"/>
          <w:sz w:val="22"/>
          <w:szCs w:val="22"/>
        </w:rPr>
        <w:t>ing</w:t>
      </w:r>
      <w:r w:rsidRPr="007E47B9">
        <w:rPr>
          <w:rFonts w:ascii="Garamond" w:hAnsi="Garamond"/>
          <w:sz w:val="22"/>
          <w:szCs w:val="22"/>
        </w:rPr>
        <w:t xml:space="preserve"> in scholarship, creative, or professional activity. </w:t>
      </w:r>
    </w:p>
    <w:p w:rsidR="00B759BF" w:rsidRDefault="00B759BF" w:rsidP="00B759BF">
      <w:pPr>
        <w:jc w:val="both"/>
        <w:rPr>
          <w:rFonts w:ascii="Garamond" w:hAnsi="Garamond"/>
          <w:sz w:val="22"/>
        </w:rPr>
      </w:pPr>
    </w:p>
    <w:p w:rsidR="00B759BF" w:rsidRDefault="00B759BF" w:rsidP="00B759BF">
      <w:pPr>
        <w:pStyle w:val="HTMLPreformatted"/>
        <w:jc w:val="both"/>
        <w:rPr>
          <w:rFonts w:ascii="Garamond" w:hAnsi="Garamond"/>
          <w:sz w:val="22"/>
          <w:szCs w:val="22"/>
        </w:rPr>
      </w:pPr>
      <w:r w:rsidRPr="007E47B9">
        <w:rPr>
          <w:rFonts w:ascii="Garamond" w:hAnsi="Garamond"/>
          <w:sz w:val="22"/>
          <w:szCs w:val="22"/>
        </w:rPr>
        <w:t>The SOSA program is a competitive yet inclusive grant program as it provides faculty members and librarians with re</w:t>
      </w:r>
      <w:r>
        <w:rPr>
          <w:rFonts w:ascii="Garamond" w:hAnsi="Garamond"/>
          <w:sz w:val="22"/>
          <w:szCs w:val="22"/>
        </w:rPr>
        <w:t>-</w:t>
      </w:r>
      <w:r w:rsidRPr="007E47B9">
        <w:rPr>
          <w:rFonts w:ascii="Garamond" w:hAnsi="Garamond"/>
          <w:sz w:val="22"/>
          <w:szCs w:val="22"/>
        </w:rPr>
        <w:t xml:space="preserve">assigned time to expand their program of scholarly, creative, or professional activity beyond the level that is </w:t>
      </w:r>
      <w:r>
        <w:rPr>
          <w:rFonts w:ascii="Garamond" w:hAnsi="Garamond"/>
          <w:sz w:val="22"/>
          <w:szCs w:val="22"/>
        </w:rPr>
        <w:t xml:space="preserve">already </w:t>
      </w:r>
      <w:r w:rsidRPr="007E47B9">
        <w:rPr>
          <w:rFonts w:ascii="Garamond" w:hAnsi="Garamond"/>
          <w:sz w:val="22"/>
          <w:szCs w:val="22"/>
        </w:rPr>
        <w:t xml:space="preserve">expected </w:t>
      </w:r>
      <w:r>
        <w:rPr>
          <w:rFonts w:ascii="Garamond" w:hAnsi="Garamond"/>
          <w:sz w:val="22"/>
          <w:szCs w:val="22"/>
        </w:rPr>
        <w:t xml:space="preserve">and included </w:t>
      </w:r>
      <w:r w:rsidRPr="007E47B9">
        <w:rPr>
          <w:rFonts w:ascii="Garamond" w:hAnsi="Garamond"/>
          <w:sz w:val="22"/>
          <w:szCs w:val="22"/>
        </w:rPr>
        <w:t>within workload. Successful proposals must be high quality and innovative and supported by the candidate</w:t>
      </w:r>
      <w:r>
        <w:rPr>
          <w:rFonts w:ascii="Garamond" w:hAnsi="Garamond"/>
          <w:sz w:val="22"/>
          <w:szCs w:val="22"/>
        </w:rPr>
        <w:t>’</w:t>
      </w:r>
      <w:r w:rsidRPr="007E47B9">
        <w:rPr>
          <w:rFonts w:ascii="Garamond" w:hAnsi="Garamond"/>
          <w:sz w:val="22"/>
          <w:szCs w:val="22"/>
        </w:rPr>
        <w:t>s area of expertise, track record, and academic goals. Given that SOSA alternate assignment is possible onl</w:t>
      </w:r>
      <w:r>
        <w:rPr>
          <w:rFonts w:ascii="Garamond" w:hAnsi="Garamond"/>
          <w:sz w:val="22"/>
          <w:szCs w:val="22"/>
        </w:rPr>
        <w:t xml:space="preserve">y with budgetary resources, </w:t>
      </w:r>
      <w:r w:rsidRPr="007E47B9">
        <w:rPr>
          <w:rFonts w:ascii="Garamond" w:hAnsi="Garamond"/>
          <w:sz w:val="22"/>
          <w:szCs w:val="22"/>
        </w:rPr>
        <w:t>SOSA grants are awarded</w:t>
      </w:r>
      <w:r w:rsidR="00E35F22">
        <w:rPr>
          <w:rFonts w:ascii="Garamond" w:hAnsi="Garamond"/>
          <w:sz w:val="22"/>
          <w:szCs w:val="22"/>
        </w:rPr>
        <w:t xml:space="preserve"> </w:t>
      </w:r>
      <w:r w:rsidRPr="007E47B9">
        <w:rPr>
          <w:rFonts w:ascii="Garamond" w:hAnsi="Garamond"/>
          <w:sz w:val="22"/>
          <w:szCs w:val="22"/>
        </w:rPr>
        <w:t>in accordance with the following enduring principles:</w:t>
      </w:r>
    </w:p>
    <w:p w:rsidR="00B759BF" w:rsidRDefault="00B759BF" w:rsidP="00B759BF">
      <w:pPr>
        <w:jc w:val="both"/>
        <w:rPr>
          <w:rFonts w:ascii="Garamond" w:hAnsi="Garamond"/>
          <w:sz w:val="22"/>
        </w:rPr>
      </w:pPr>
    </w:p>
    <w:p w:rsidR="00B759BF" w:rsidRDefault="00B759BF" w:rsidP="00B759BF">
      <w:pPr>
        <w:pStyle w:val="ColorfulList-Accent11"/>
        <w:numPr>
          <w:ilvl w:val="0"/>
          <w:numId w:val="30"/>
        </w:numPr>
        <w:contextualSpacing/>
        <w:jc w:val="both"/>
        <w:rPr>
          <w:rFonts w:ascii="Garamond" w:hAnsi="Garamond"/>
          <w:sz w:val="22"/>
          <w:szCs w:val="22"/>
        </w:rPr>
      </w:pPr>
      <w:r>
        <w:rPr>
          <w:rFonts w:ascii="Garamond" w:hAnsi="Garamond"/>
          <w:sz w:val="22"/>
          <w:szCs w:val="22"/>
        </w:rPr>
        <w:t xml:space="preserve">The </w:t>
      </w:r>
      <w:r w:rsidRPr="007E47B9">
        <w:rPr>
          <w:rFonts w:ascii="Garamond" w:hAnsi="Garamond"/>
          <w:sz w:val="22"/>
          <w:szCs w:val="22"/>
        </w:rPr>
        <w:t xml:space="preserve">SOSA </w:t>
      </w:r>
      <w:r>
        <w:rPr>
          <w:rFonts w:ascii="Garamond" w:hAnsi="Garamond"/>
          <w:sz w:val="22"/>
          <w:szCs w:val="22"/>
        </w:rPr>
        <w:t>program is a competitive process that supports prospective scholarly, creative, or professional</w:t>
      </w:r>
      <w:r w:rsidR="00E35F22">
        <w:rPr>
          <w:rFonts w:ascii="Garamond" w:hAnsi="Garamond"/>
          <w:sz w:val="22"/>
          <w:szCs w:val="22"/>
        </w:rPr>
        <w:t xml:space="preserve"> </w:t>
      </w:r>
      <w:r>
        <w:rPr>
          <w:rFonts w:ascii="Garamond" w:hAnsi="Garamond"/>
          <w:sz w:val="22"/>
          <w:szCs w:val="22"/>
        </w:rPr>
        <w:t>work.  The review process is conducted in a fair, transparent, and efficient manner.</w:t>
      </w:r>
    </w:p>
    <w:p w:rsidR="00B759BF" w:rsidRDefault="00B759BF" w:rsidP="00B759BF">
      <w:pPr>
        <w:pStyle w:val="ColorfulList-Accent11"/>
        <w:ind w:left="360"/>
        <w:contextualSpacing/>
        <w:jc w:val="both"/>
        <w:rPr>
          <w:rFonts w:ascii="Garamond" w:hAnsi="Garamond"/>
          <w:sz w:val="22"/>
          <w:szCs w:val="22"/>
        </w:rPr>
      </w:pPr>
    </w:p>
    <w:p w:rsidR="00B759BF" w:rsidRDefault="00B759BF" w:rsidP="00B759BF">
      <w:pPr>
        <w:pStyle w:val="ColorfulList-Accent11"/>
        <w:numPr>
          <w:ilvl w:val="0"/>
          <w:numId w:val="30"/>
        </w:numPr>
        <w:contextualSpacing/>
        <w:jc w:val="both"/>
        <w:rPr>
          <w:rFonts w:ascii="Garamond" w:hAnsi="Garamond"/>
          <w:sz w:val="22"/>
          <w:szCs w:val="22"/>
        </w:rPr>
      </w:pPr>
      <w:r w:rsidRPr="00CF00EC">
        <w:rPr>
          <w:rFonts w:ascii="Garamond" w:hAnsi="Garamond"/>
          <w:sz w:val="22"/>
          <w:szCs w:val="22"/>
        </w:rPr>
        <w:t xml:space="preserve">The </w:t>
      </w:r>
      <w:r w:rsidR="00274A1B">
        <w:rPr>
          <w:rFonts w:ascii="Garamond" w:hAnsi="Garamond"/>
          <w:sz w:val="22"/>
          <w:szCs w:val="22"/>
        </w:rPr>
        <w:t>assessment</w:t>
      </w:r>
      <w:r w:rsidRPr="00CF00EC">
        <w:rPr>
          <w:rFonts w:ascii="Garamond" w:hAnsi="Garamond"/>
          <w:sz w:val="22"/>
          <w:szCs w:val="22"/>
        </w:rPr>
        <w:t xml:space="preserve"> of the proposed scholarly, creative, and/or professional program/project for SOSA alternate assignment is given the greatest weight in the evaluation of any SOSA proposal.  </w:t>
      </w:r>
    </w:p>
    <w:p w:rsidR="00B759BF" w:rsidRPr="00CF00EC" w:rsidRDefault="00B759BF" w:rsidP="00B759BF">
      <w:pPr>
        <w:pStyle w:val="ColorfulList-Accent11"/>
        <w:ind w:left="360"/>
        <w:contextualSpacing/>
        <w:jc w:val="both"/>
        <w:rPr>
          <w:rFonts w:ascii="Garamond" w:hAnsi="Garamond"/>
          <w:sz w:val="22"/>
          <w:szCs w:val="22"/>
        </w:rPr>
      </w:pPr>
    </w:p>
    <w:p w:rsidR="00B759BF" w:rsidRDefault="00B759BF" w:rsidP="00B759BF">
      <w:pPr>
        <w:pStyle w:val="ColorfulList-Accent11"/>
        <w:numPr>
          <w:ilvl w:val="0"/>
          <w:numId w:val="30"/>
        </w:numPr>
        <w:contextualSpacing/>
        <w:jc w:val="both"/>
        <w:rPr>
          <w:rFonts w:ascii="Garamond" w:hAnsi="Garamond"/>
          <w:sz w:val="22"/>
          <w:szCs w:val="22"/>
        </w:rPr>
      </w:pPr>
      <w:r w:rsidRPr="00CF00EC">
        <w:rPr>
          <w:rFonts w:ascii="Garamond" w:hAnsi="Garamond"/>
          <w:sz w:val="22"/>
          <w:szCs w:val="22"/>
        </w:rPr>
        <w:t>The scholarly, creative, and/or professional qualifications</w:t>
      </w:r>
      <w:r w:rsidR="000866F4">
        <w:rPr>
          <w:rFonts w:ascii="Garamond" w:hAnsi="Garamond"/>
          <w:sz w:val="22"/>
          <w:szCs w:val="22"/>
        </w:rPr>
        <w:t xml:space="preserve"> </w:t>
      </w:r>
      <w:r w:rsidRPr="00CF00EC">
        <w:rPr>
          <w:rFonts w:ascii="Garamond" w:hAnsi="Garamond"/>
          <w:sz w:val="22"/>
          <w:szCs w:val="22"/>
        </w:rPr>
        <w:t>of the applicant are also given consideration in the review process.  The applicant’s area of expertise, track record, and academic goals should support the proposed SOSA work and enhance the scholarly culture at the College.</w:t>
      </w:r>
    </w:p>
    <w:p w:rsidR="00B759BF" w:rsidRDefault="00B759BF" w:rsidP="00B759BF">
      <w:pPr>
        <w:pStyle w:val="ColorfulList-Accent11"/>
        <w:ind w:left="360"/>
        <w:contextualSpacing/>
        <w:jc w:val="both"/>
        <w:rPr>
          <w:rFonts w:ascii="Garamond" w:hAnsi="Garamond"/>
          <w:sz w:val="22"/>
          <w:szCs w:val="22"/>
        </w:rPr>
      </w:pPr>
    </w:p>
    <w:p w:rsidR="00B759BF" w:rsidRPr="00CF00EC" w:rsidRDefault="00B759BF" w:rsidP="00B759BF">
      <w:pPr>
        <w:pStyle w:val="ColorfulList-Accent11"/>
        <w:numPr>
          <w:ilvl w:val="0"/>
          <w:numId w:val="30"/>
        </w:numPr>
        <w:contextualSpacing/>
        <w:jc w:val="both"/>
        <w:rPr>
          <w:rFonts w:ascii="Garamond" w:hAnsi="Garamond"/>
          <w:sz w:val="22"/>
          <w:szCs w:val="22"/>
        </w:rPr>
      </w:pPr>
      <w:r>
        <w:rPr>
          <w:rFonts w:ascii="Garamond" w:hAnsi="Garamond"/>
          <w:sz w:val="22"/>
          <w:szCs w:val="22"/>
        </w:rPr>
        <w:t>T</w:t>
      </w:r>
      <w:r w:rsidRPr="007E47B9">
        <w:rPr>
          <w:rFonts w:ascii="Garamond" w:hAnsi="Garamond"/>
          <w:sz w:val="22"/>
          <w:szCs w:val="22"/>
        </w:rPr>
        <w:t>he review process takes into consideration the broader impacts on both the applicant</w:t>
      </w:r>
      <w:r>
        <w:rPr>
          <w:rFonts w:ascii="Garamond" w:hAnsi="Garamond"/>
          <w:sz w:val="22"/>
          <w:szCs w:val="22"/>
        </w:rPr>
        <w:t>’</w:t>
      </w:r>
      <w:r w:rsidRPr="007E47B9">
        <w:rPr>
          <w:rFonts w:ascii="Garamond" w:hAnsi="Garamond"/>
          <w:sz w:val="22"/>
          <w:szCs w:val="22"/>
        </w:rPr>
        <w:t>s scholarly, creative, or professional program and the overall teacher-scholar and librarian-scholar culture at TCNJ.</w:t>
      </w:r>
    </w:p>
    <w:p w:rsidR="00B759BF" w:rsidRDefault="00B759BF" w:rsidP="00B759BF">
      <w:pPr>
        <w:tabs>
          <w:tab w:val="left" w:pos="360"/>
        </w:tabs>
        <w:jc w:val="both"/>
        <w:rPr>
          <w:rFonts w:ascii="Garamond" w:hAnsi="Garamond"/>
          <w:b/>
          <w:smallCaps/>
        </w:rPr>
      </w:pPr>
    </w:p>
    <w:p w:rsidR="00B759BF" w:rsidRDefault="00B759BF" w:rsidP="00B759BF">
      <w:pPr>
        <w:jc w:val="both"/>
        <w:rPr>
          <w:rFonts w:ascii="Garamond" w:hAnsi="Garamond"/>
          <w:sz w:val="22"/>
        </w:rPr>
      </w:pPr>
      <w:r w:rsidRPr="00E6276E">
        <w:rPr>
          <w:rFonts w:ascii="Garamond" w:hAnsi="Garamond"/>
          <w:sz w:val="22"/>
        </w:rPr>
        <w:t>All full-time, tenure-line faculty members and librarians, regardless of tenure status or rank, are eligible and encouraged to apply for SOSA awards.  The teaching or administrative needs of any Program, Department, or School cannot be used to discourage any applicant from applying.</w:t>
      </w:r>
    </w:p>
    <w:p w:rsidR="00B759BF" w:rsidRPr="00E6276E" w:rsidRDefault="00B759BF" w:rsidP="00B759BF">
      <w:pPr>
        <w:jc w:val="both"/>
        <w:rPr>
          <w:rFonts w:ascii="Garamond" w:hAnsi="Garamond"/>
          <w:sz w:val="22"/>
        </w:rPr>
      </w:pPr>
    </w:p>
    <w:p w:rsidR="00B759BF" w:rsidRDefault="00B759BF" w:rsidP="00B759BF">
      <w:pPr>
        <w:rPr>
          <w:rFonts w:ascii="Garamond" w:hAnsi="Garamond"/>
          <w:b/>
          <w:sz w:val="16"/>
        </w:rPr>
      </w:pPr>
      <w:r>
        <w:rPr>
          <w:rFonts w:ascii="Garamond" w:hAnsi="Garamond"/>
          <w:b/>
          <w:smallCaps/>
        </w:rPr>
        <w:br w:type="page"/>
      </w:r>
      <w:r>
        <w:rPr>
          <w:rFonts w:ascii="Garamond" w:hAnsi="Garamond"/>
          <w:b/>
          <w:smallCaps/>
        </w:rPr>
        <w:lastRenderedPageBreak/>
        <w:t>Distribution and Duration of Awards</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43180</wp:posOffset>
                </wp:positionV>
                <wp:extent cx="5943600" cy="13970"/>
                <wp:effectExtent l="0" t="0" r="19050" b="2413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97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3SGwIAAC0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PGCnS&#10;gUQboTia5qE1vXElRCzV1obi6Em9mo2m3x1SetkSteeR4tvZQF4WMpJ3KWHjDFyw679oBjHk4HXs&#10;06mxXYCEDqBTlON8l4OfPKJwOCny8TQF1Sj4snHxFOVKSHlLNtb5z1x3KBgVlkA8gpPjxvlAhpS3&#10;kHCX0mshZVRcKtRXuJiMJjHBaSlYcIYwZ/e7pbToSGBmxvAVRawMPI9hVh8Ui2AtJ2x1tT0R8mLD&#10;5VIFPCgH6Fyty1D8KNJiNVvN8kE+mq4GeVrXg0/rZT6YrrOnST2ul8s6+xmoZXnZCsa4CuxuA5rl&#10;fzcA16dyGa37iN7bkLxHj/0Csrd/JB31DBJehmGn2XlrbzrDTMbg6/sJQ/+4B/vxlS9+AQAA//8D&#10;AFBLAwQUAAYACAAAACEAkz64ntoAAAAEAQAADwAAAGRycy9kb3ducmV2LnhtbEyPwU7DMBBE70j9&#10;B2uRuFE7oEYlxKlKJbiAhEgrcXXjJQ6N11HstoGvZznBbUazmnlbribfixOOsQukIZsrEEhNsB21&#10;Gnbbx+sliJgMWdMHQg1fGGFVzS5KU9hwpjc81akVXEKxMBpcSkMhZWwcehPnYUDi7COM3iS2Yyvt&#10;aM5c7nt5o1QuvemIF5wZcOOwOdRHr+EhO7ygs4vXrRo+s8Xz++b7KdZaX11O63sQCaf0dwy/+IwO&#10;FTPtw5FsFL0GfiRpyBmfw7vbnP2ehQJZlfI/fPUDAAD//wMAUEsBAi0AFAAGAAgAAAAhALaDOJL+&#10;AAAA4QEAABMAAAAAAAAAAAAAAAAAAAAAAFtDb250ZW50X1R5cGVzXS54bWxQSwECLQAUAAYACAAA&#10;ACEAOP0h/9YAAACUAQAACwAAAAAAAAAAAAAAAAAvAQAAX3JlbHMvLnJlbHNQSwECLQAUAAYACAAA&#10;ACEAjmZN0hsCAAAtBAAADgAAAAAAAAAAAAAAAAAuAgAAZHJzL2Uyb0RvYy54bWxQSwECLQAUAAYA&#10;CAAAACEAkz64ntoAAAAEAQAADwAAAAAAAAAAAAAAAAB1BAAAZHJzL2Rvd25yZXYueG1sUEsFBgAA&#10;AAAEAAQA8wAAAHwFAAAAAA==&#10;" strokecolor="#339"/>
            </w:pict>
          </mc:Fallback>
        </mc:AlternateContent>
      </w:r>
    </w:p>
    <w:p w:rsidR="00B759BF" w:rsidRPr="00E6276E" w:rsidRDefault="00B759BF" w:rsidP="00B759BF">
      <w:pPr>
        <w:jc w:val="both"/>
        <w:rPr>
          <w:rFonts w:ascii="Garamond" w:hAnsi="Garamond"/>
          <w:sz w:val="22"/>
        </w:rPr>
      </w:pPr>
      <w:r w:rsidRPr="00E6276E">
        <w:rPr>
          <w:rFonts w:ascii="Garamond" w:hAnsi="Garamond"/>
          <w:sz w:val="22"/>
        </w:rPr>
        <w:t xml:space="preserve">Awards are distributed competitively according to a procedure recommended by the Committee on Faculty Affairs (CFA) and approved through the governance process in consultation with the Union.  A campus-wide SOSA </w:t>
      </w:r>
      <w:r>
        <w:rPr>
          <w:rFonts w:ascii="Garamond" w:hAnsi="Garamond"/>
          <w:sz w:val="22"/>
        </w:rPr>
        <w:t>C</w:t>
      </w:r>
      <w:r w:rsidRPr="00E6276E">
        <w:rPr>
          <w:rFonts w:ascii="Garamond" w:hAnsi="Garamond"/>
          <w:sz w:val="22"/>
        </w:rPr>
        <w:t xml:space="preserve">ommittee, made up of appointed members of the faculty, evaluates applications. </w:t>
      </w:r>
    </w:p>
    <w:p w:rsidR="00B759BF" w:rsidRPr="00E6276E" w:rsidRDefault="00B759BF" w:rsidP="00B759BF">
      <w:pPr>
        <w:jc w:val="both"/>
        <w:rPr>
          <w:rFonts w:ascii="Garamond" w:hAnsi="Garamond"/>
          <w:sz w:val="22"/>
        </w:rPr>
      </w:pPr>
    </w:p>
    <w:p w:rsidR="00B759BF" w:rsidRPr="00E6276E" w:rsidRDefault="00B759BF" w:rsidP="00B759BF">
      <w:pPr>
        <w:jc w:val="both"/>
        <w:rPr>
          <w:rFonts w:ascii="Garamond" w:hAnsi="Garamond"/>
          <w:sz w:val="22"/>
        </w:rPr>
      </w:pPr>
      <w:r w:rsidRPr="00E6276E">
        <w:rPr>
          <w:rFonts w:ascii="Garamond" w:hAnsi="Garamond"/>
          <w:sz w:val="22"/>
        </w:rPr>
        <w:t>A total</w:t>
      </w:r>
      <w:r>
        <w:rPr>
          <w:rFonts w:ascii="Garamond" w:hAnsi="Garamond"/>
          <w:sz w:val="22"/>
        </w:rPr>
        <w:t xml:space="preserve"> of 96 awards, of three faculty-weighted-</w:t>
      </w:r>
      <w:r w:rsidRPr="00E6276E">
        <w:rPr>
          <w:rFonts w:ascii="Garamond" w:hAnsi="Garamond"/>
          <w:sz w:val="22"/>
        </w:rPr>
        <w:t xml:space="preserve">hours each, </w:t>
      </w:r>
      <w:r>
        <w:rPr>
          <w:rFonts w:ascii="Garamond" w:hAnsi="Garamond"/>
          <w:sz w:val="22"/>
        </w:rPr>
        <w:t>are</w:t>
      </w:r>
      <w:r w:rsidRPr="00E6276E">
        <w:rPr>
          <w:rFonts w:ascii="Garamond" w:hAnsi="Garamond"/>
          <w:sz w:val="22"/>
        </w:rPr>
        <w:t xml:space="preserve"> distributed each academic year.  This total includes the number of awards that are ongoing from the previous year. The SOSA program now uses a system of two-year awards for all successful applicants. Approximately half of the 96 SOSA slots are awarded each year. A small number of one-year awards may also become available as a result of recipients relinquishing one year of a two-year award. All applicants are assumed to be applying for a two-year award; they need not indicate in the proposal that they are seeking a two-year award.</w:t>
      </w:r>
    </w:p>
    <w:p w:rsidR="00B759BF" w:rsidRPr="006213B8" w:rsidRDefault="00B759BF" w:rsidP="00B759BF">
      <w:pPr>
        <w:tabs>
          <w:tab w:val="left" w:pos="360"/>
        </w:tabs>
        <w:jc w:val="both"/>
        <w:rPr>
          <w:rFonts w:ascii="Garamond" w:hAnsi="Garamond"/>
          <w:b/>
          <w:smallCaps/>
        </w:rPr>
      </w:pPr>
    </w:p>
    <w:p w:rsidR="00B759BF" w:rsidRDefault="00B759BF" w:rsidP="00B759BF">
      <w:pPr>
        <w:tabs>
          <w:tab w:val="left" w:pos="360"/>
        </w:tabs>
        <w:jc w:val="both"/>
        <w:rPr>
          <w:rFonts w:ascii="Garamond" w:hAnsi="Garamond"/>
          <w:b/>
          <w:smallCaps/>
        </w:rPr>
      </w:pPr>
      <w:r>
        <w:rPr>
          <w:rFonts w:ascii="Garamond" w:hAnsi="Garamond"/>
          <w:b/>
          <w:smallCaps/>
        </w:rPr>
        <w:t>Conditions for Alternate Assignment in SOSA</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70528" behindDoc="0" locked="0" layoutInCell="1" allowOverlap="1">
                <wp:simplePos x="0" y="0"/>
                <wp:positionH relativeFrom="column">
                  <wp:posOffset>0</wp:posOffset>
                </wp:positionH>
                <wp:positionV relativeFrom="paragraph">
                  <wp:posOffset>43179</wp:posOffset>
                </wp:positionV>
                <wp:extent cx="5943600" cy="0"/>
                <wp:effectExtent l="0" t="0" r="19050" b="1905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iJFgIAACk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TjBTp&#10;QKKNUBw9jUJreuNKiFiqrQ3F0ZN6NRtNvzuk9LIlas8jxbezgbwsZCTvUsLGGbhg13/RDGLIwevY&#10;p1NjuwAJHUCnKMf5Lgc/eUThcFLk42kKqtGbLyHlLdFY5z9z3aFgVFgC6QhMjhvnAxFS3kLCPUqv&#10;hZRRbalQX+FiMprEBKelYMEZwpzd75bSoiOBeRnDVxSxKvA8hll9UCyCtZyw1dX2RMiLDZdLFfCg&#10;FKBztS4D8aNIi9VsNcsH+Wi6GuRpXQ8+rZf5YLrOnib1uF4u6+xnoJblZSsY4yqwuw1nlv+d+Ndn&#10;chmr+3je25C8R4/9ArK3fyQdtQzyXQZhp9l5a28awzzG4OvbCQP/uAf78YUvfgEAAP//AwBQSwME&#10;FAAGAAgAAAAhADdThuvaAAAABAEAAA8AAABkcnMvZG93bnJldi54bWxMj0FLw0AQhe+C/2EZwZvd&#10;RGnQNJvSFvRiQZoKvW6zYzY2Oxuy2zb665160ePHG977ppiPrhMnHELrSUE6SUAg1d601Ch43z7f&#10;PYIIUZPRnSdU8IUB5uX1VaFz48+0wVMVG8ElFHKtwMbY51KG2qLTYeJ7JM4+/OB0ZBwaaQZ95nLX&#10;yfskyaTTLfGC1T2uLNaH6ugULNPDGq2Zvm2T/jOdvu5W3y+hUur2ZlzMQEQc498xXPRZHUp22vsj&#10;mSA6BfxIVJCxPodPDxnz/pdlWcj/8uUPAAAA//8DAFBLAQItABQABgAIAAAAIQC2gziS/gAAAOEB&#10;AAATAAAAAAAAAAAAAAAAAAAAAABbQ29udGVudF9UeXBlc10ueG1sUEsBAi0AFAAGAAgAAAAhADj9&#10;If/WAAAAlAEAAAsAAAAAAAAAAAAAAAAALwEAAF9yZWxzLy5yZWxzUEsBAi0AFAAGAAgAAAAhAElG&#10;mIkWAgAAKQQAAA4AAAAAAAAAAAAAAAAALgIAAGRycy9lMm9Eb2MueG1sUEsBAi0AFAAGAAgAAAAh&#10;ADdThuvaAAAABAEAAA8AAAAAAAAAAAAAAAAAcAQAAGRycy9kb3ducmV2LnhtbFBLBQYAAAAABAAE&#10;APMAAAB3BQAAAAA=&#10;" strokecolor="#339"/>
            </w:pict>
          </mc:Fallback>
        </mc:AlternateContent>
      </w:r>
    </w:p>
    <w:p w:rsidR="00B759BF" w:rsidRDefault="00B759BF" w:rsidP="00B759BF">
      <w:pPr>
        <w:jc w:val="both"/>
        <w:rPr>
          <w:rFonts w:ascii="Garamond" w:hAnsi="Garamond"/>
          <w:sz w:val="22"/>
        </w:rPr>
      </w:pPr>
      <w:r>
        <w:rPr>
          <w:rFonts w:ascii="Garamond" w:hAnsi="Garamond"/>
          <w:sz w:val="22"/>
        </w:rPr>
        <w:t>The following conditions apply to all faculty members receiving SOSA awards:</w:t>
      </w:r>
    </w:p>
    <w:p w:rsidR="00B759BF" w:rsidRDefault="00B759BF" w:rsidP="00B759BF">
      <w:pPr>
        <w:jc w:val="both"/>
        <w:rPr>
          <w:rFonts w:ascii="Garamond" w:hAnsi="Garamond"/>
          <w:sz w:val="22"/>
        </w:rPr>
      </w:pPr>
    </w:p>
    <w:p w:rsidR="00B759BF" w:rsidRDefault="00B759BF" w:rsidP="00B759BF">
      <w:pPr>
        <w:numPr>
          <w:ilvl w:val="0"/>
          <w:numId w:val="14"/>
        </w:numPr>
        <w:tabs>
          <w:tab w:val="clear" w:pos="1080"/>
          <w:tab w:val="num" w:pos="720"/>
        </w:tabs>
        <w:ind w:left="720"/>
        <w:jc w:val="both"/>
        <w:rPr>
          <w:rFonts w:ascii="Garamond" w:hAnsi="Garamond"/>
          <w:sz w:val="22"/>
        </w:rPr>
      </w:pPr>
      <w:r w:rsidRPr="00896A11">
        <w:rPr>
          <w:rFonts w:ascii="Garamond" w:hAnsi="Garamond"/>
          <w:sz w:val="22"/>
        </w:rPr>
        <w:t>Recipients of SOSA alternate assignments may not accept overload course assignments during the same academic year that she/he holds the award.  Overload that does not add-up to a course, such as 0.2 or 0.5 faculty</w:t>
      </w:r>
      <w:r>
        <w:rPr>
          <w:rFonts w:ascii="Garamond" w:hAnsi="Garamond"/>
          <w:sz w:val="22"/>
        </w:rPr>
        <w:t>-</w:t>
      </w:r>
      <w:r w:rsidRPr="00896A11">
        <w:rPr>
          <w:rFonts w:ascii="Garamond" w:hAnsi="Garamond"/>
          <w:sz w:val="22"/>
        </w:rPr>
        <w:t>weighted</w:t>
      </w:r>
      <w:r>
        <w:rPr>
          <w:rFonts w:ascii="Garamond" w:hAnsi="Garamond"/>
          <w:sz w:val="22"/>
        </w:rPr>
        <w:t>-</w:t>
      </w:r>
      <w:r w:rsidRPr="00896A11">
        <w:rPr>
          <w:rFonts w:ascii="Garamond" w:hAnsi="Garamond"/>
          <w:sz w:val="22"/>
        </w:rPr>
        <w:t>hours</w:t>
      </w:r>
      <w:r>
        <w:rPr>
          <w:rFonts w:ascii="Garamond" w:hAnsi="Garamond"/>
          <w:sz w:val="22"/>
        </w:rPr>
        <w:t xml:space="preserve"> (FWH)</w:t>
      </w:r>
      <w:r w:rsidRPr="00896A11">
        <w:rPr>
          <w:rFonts w:ascii="Garamond" w:hAnsi="Garamond"/>
          <w:sz w:val="22"/>
        </w:rPr>
        <w:t>, is permitted.</w:t>
      </w:r>
      <w:r w:rsidR="00E35F22">
        <w:rPr>
          <w:rFonts w:ascii="Garamond" w:hAnsi="Garamond"/>
          <w:sz w:val="22"/>
        </w:rPr>
        <w:t xml:space="preserve">  </w:t>
      </w:r>
      <w:r>
        <w:rPr>
          <w:rFonts w:ascii="Garamond" w:hAnsi="Garamond"/>
          <w:sz w:val="22"/>
        </w:rPr>
        <w:t>Overloads totaling more than 3 FWH during a SOSA year require Provost’s approval.</w:t>
      </w:r>
    </w:p>
    <w:p w:rsidR="00B759BF" w:rsidRDefault="00B759BF" w:rsidP="00B759BF">
      <w:pPr>
        <w:tabs>
          <w:tab w:val="num" w:pos="720"/>
        </w:tabs>
        <w:ind w:left="720" w:hanging="360"/>
        <w:jc w:val="both"/>
        <w:rPr>
          <w:rFonts w:ascii="Garamond" w:hAnsi="Garamond"/>
          <w:sz w:val="22"/>
          <w:highlight w:val="yellow"/>
        </w:rPr>
      </w:pPr>
    </w:p>
    <w:p w:rsidR="00B759BF" w:rsidRDefault="00B759BF" w:rsidP="00B759BF">
      <w:pPr>
        <w:pStyle w:val="BodyTextIndent"/>
        <w:numPr>
          <w:ilvl w:val="0"/>
          <w:numId w:val="14"/>
        </w:numPr>
        <w:tabs>
          <w:tab w:val="clear" w:pos="1080"/>
          <w:tab w:val="num" w:pos="720"/>
        </w:tabs>
        <w:ind w:left="720"/>
        <w:jc w:val="both"/>
        <w:rPr>
          <w:rFonts w:ascii="Garamond" w:hAnsi="Garamond"/>
          <w:i w:val="0"/>
          <w:sz w:val="22"/>
        </w:rPr>
      </w:pPr>
      <w:r w:rsidRPr="00896A11">
        <w:rPr>
          <w:rFonts w:ascii="Garamond" w:hAnsi="Garamond"/>
          <w:i w:val="0"/>
          <w:sz w:val="22"/>
        </w:rPr>
        <w:t xml:space="preserve">Faculty members </w:t>
      </w:r>
      <w:r>
        <w:rPr>
          <w:rFonts w:ascii="Garamond" w:hAnsi="Garamond"/>
          <w:i w:val="0"/>
          <w:sz w:val="22"/>
        </w:rPr>
        <w:t>and librarians</w:t>
      </w:r>
      <w:r w:rsidRPr="00896A11">
        <w:rPr>
          <w:rFonts w:ascii="Garamond" w:hAnsi="Garamond"/>
          <w:i w:val="0"/>
          <w:sz w:val="22"/>
        </w:rPr>
        <w:t xml:space="preserve"> who apply for both a sabbatical and a SOSA award at the same time must choose to accept one or the other if both are awarded.  Those who choose a sabbatical forfeit the SOSA award for the sabbatical year.  </w:t>
      </w:r>
      <w:r>
        <w:rPr>
          <w:rFonts w:ascii="Garamond" w:hAnsi="Garamond"/>
          <w:i w:val="0"/>
          <w:sz w:val="22"/>
        </w:rPr>
        <w:t>Applicants</w:t>
      </w:r>
      <w:r w:rsidRPr="00896A11">
        <w:rPr>
          <w:rFonts w:ascii="Garamond" w:hAnsi="Garamond"/>
          <w:i w:val="0"/>
          <w:sz w:val="22"/>
        </w:rPr>
        <w:t xml:space="preserve"> may not </w:t>
      </w:r>
      <w:r w:rsidRPr="00896A11" w:rsidDel="00707CE6">
        <w:rPr>
          <w:rFonts w:ascii="Garamond" w:hAnsi="Garamond"/>
          <w:i w:val="0"/>
          <w:sz w:val="22"/>
        </w:rPr>
        <w:t>receive</w:t>
      </w:r>
      <w:r w:rsidRPr="00896A11">
        <w:rPr>
          <w:rFonts w:ascii="Garamond" w:hAnsi="Garamond"/>
          <w:i w:val="0"/>
          <w:sz w:val="22"/>
        </w:rPr>
        <w:t xml:space="preserve"> both sabbatical leave (whole- or half-year) and a SOSA award during the same academic year.  If a faculty member</w:t>
      </w:r>
      <w:r>
        <w:rPr>
          <w:rFonts w:ascii="Garamond" w:hAnsi="Garamond"/>
          <w:i w:val="0"/>
          <w:sz w:val="22"/>
        </w:rPr>
        <w:t xml:space="preserve"> or librarian</w:t>
      </w:r>
      <w:r w:rsidRPr="00896A11">
        <w:rPr>
          <w:rFonts w:ascii="Garamond" w:hAnsi="Garamond"/>
          <w:i w:val="0"/>
          <w:sz w:val="22"/>
        </w:rPr>
        <w:t xml:space="preserve"> decides to take a sabbatical (whole- or half-year) during one year of a two-year SOSA award, the SOSA award is forfeited for that year. </w:t>
      </w:r>
    </w:p>
    <w:p w:rsidR="00B759BF" w:rsidRDefault="00B759BF" w:rsidP="00B759BF">
      <w:pPr>
        <w:pStyle w:val="BodyTextIndent"/>
        <w:tabs>
          <w:tab w:val="num" w:pos="720"/>
        </w:tabs>
        <w:ind w:hanging="360"/>
        <w:jc w:val="both"/>
        <w:rPr>
          <w:rFonts w:ascii="Garamond" w:hAnsi="Garamond"/>
          <w:i w:val="0"/>
          <w:sz w:val="22"/>
        </w:rPr>
      </w:pPr>
    </w:p>
    <w:p w:rsidR="00B759BF" w:rsidRDefault="00B759BF" w:rsidP="00B759BF">
      <w:pPr>
        <w:pStyle w:val="BodyTextIndent"/>
        <w:numPr>
          <w:ilvl w:val="0"/>
          <w:numId w:val="14"/>
        </w:numPr>
        <w:tabs>
          <w:tab w:val="clear" w:pos="1080"/>
          <w:tab w:val="num" w:pos="720"/>
        </w:tabs>
        <w:ind w:left="720"/>
        <w:jc w:val="both"/>
        <w:rPr>
          <w:rFonts w:ascii="Garamond" w:hAnsi="Garamond"/>
          <w:i w:val="0"/>
          <w:sz w:val="22"/>
        </w:rPr>
      </w:pPr>
      <w:r w:rsidRPr="00896A11">
        <w:rPr>
          <w:rFonts w:ascii="Garamond" w:hAnsi="Garamond"/>
          <w:i w:val="0"/>
          <w:sz w:val="22"/>
        </w:rPr>
        <w:t xml:space="preserve">Applicants who apply unsuccessfully for </w:t>
      </w:r>
      <w:r>
        <w:rPr>
          <w:rFonts w:ascii="Garamond" w:hAnsi="Garamond"/>
          <w:i w:val="0"/>
          <w:sz w:val="22"/>
        </w:rPr>
        <w:t xml:space="preserve">a </w:t>
      </w:r>
      <w:r w:rsidRPr="00896A11">
        <w:rPr>
          <w:rFonts w:ascii="Garamond" w:hAnsi="Garamond"/>
          <w:i w:val="0"/>
          <w:sz w:val="22"/>
        </w:rPr>
        <w:t xml:space="preserve">SOSA </w:t>
      </w:r>
      <w:r>
        <w:rPr>
          <w:rFonts w:ascii="Garamond" w:hAnsi="Garamond"/>
          <w:i w:val="0"/>
          <w:sz w:val="22"/>
        </w:rPr>
        <w:t xml:space="preserve">award </w:t>
      </w:r>
      <w:r w:rsidRPr="00896A11">
        <w:rPr>
          <w:rFonts w:ascii="Garamond" w:hAnsi="Garamond"/>
          <w:i w:val="0"/>
          <w:sz w:val="22"/>
        </w:rPr>
        <w:t xml:space="preserve">in one year may reapply in subsequent years. </w:t>
      </w:r>
    </w:p>
    <w:p w:rsidR="00B759BF" w:rsidRDefault="00B759BF" w:rsidP="00B759BF">
      <w:pPr>
        <w:pStyle w:val="BodyTextIndent"/>
        <w:tabs>
          <w:tab w:val="num" w:pos="720"/>
        </w:tabs>
        <w:ind w:hanging="360"/>
        <w:jc w:val="both"/>
        <w:rPr>
          <w:rFonts w:ascii="Garamond" w:hAnsi="Garamond"/>
          <w:i w:val="0"/>
          <w:sz w:val="22"/>
        </w:rPr>
      </w:pPr>
    </w:p>
    <w:p w:rsidR="00B759BF" w:rsidRDefault="00B759BF" w:rsidP="00B759BF">
      <w:pPr>
        <w:pStyle w:val="BodyTextIndent"/>
        <w:numPr>
          <w:ilvl w:val="0"/>
          <w:numId w:val="14"/>
        </w:numPr>
        <w:tabs>
          <w:tab w:val="clear" w:pos="1080"/>
          <w:tab w:val="num" w:pos="720"/>
        </w:tabs>
        <w:ind w:left="720"/>
        <w:jc w:val="both"/>
        <w:rPr>
          <w:rFonts w:ascii="Garamond" w:hAnsi="Garamond"/>
          <w:i w:val="0"/>
          <w:sz w:val="22"/>
        </w:rPr>
      </w:pPr>
      <w:r w:rsidRPr="00896A11">
        <w:rPr>
          <w:rFonts w:ascii="Garamond" w:hAnsi="Garamond"/>
          <w:i w:val="0"/>
          <w:sz w:val="22"/>
        </w:rPr>
        <w:t>SOSA awards may not be used to reduce any full-time faculty member</w:t>
      </w:r>
      <w:r>
        <w:rPr>
          <w:rFonts w:ascii="Garamond" w:hAnsi="Garamond"/>
          <w:i w:val="0"/>
          <w:sz w:val="22"/>
        </w:rPr>
        <w:t>’</w:t>
      </w:r>
      <w:r w:rsidRPr="00896A11">
        <w:rPr>
          <w:rFonts w:ascii="Garamond" w:hAnsi="Garamond"/>
          <w:i w:val="0"/>
          <w:sz w:val="22"/>
        </w:rPr>
        <w:t xml:space="preserve">s teaching load below one course unit per academic year. </w:t>
      </w:r>
    </w:p>
    <w:p w:rsidR="00B759BF" w:rsidRDefault="00B759BF" w:rsidP="00B759BF">
      <w:pPr>
        <w:pStyle w:val="ColorfulList-Accent11"/>
        <w:tabs>
          <w:tab w:val="num" w:pos="720"/>
        </w:tabs>
        <w:ind w:hanging="360"/>
        <w:jc w:val="both"/>
        <w:rPr>
          <w:rFonts w:ascii="Garamond" w:hAnsi="Garamond"/>
          <w:i/>
          <w:sz w:val="22"/>
        </w:rPr>
      </w:pPr>
    </w:p>
    <w:p w:rsidR="00B759BF" w:rsidRDefault="00B759BF" w:rsidP="00B759BF">
      <w:pPr>
        <w:pStyle w:val="BodyTextIndent"/>
        <w:numPr>
          <w:ilvl w:val="0"/>
          <w:numId w:val="14"/>
        </w:numPr>
        <w:tabs>
          <w:tab w:val="clear" w:pos="1080"/>
          <w:tab w:val="num" w:pos="720"/>
        </w:tabs>
        <w:ind w:left="720"/>
        <w:jc w:val="both"/>
        <w:rPr>
          <w:rFonts w:ascii="Garamond" w:hAnsi="Garamond"/>
          <w:i w:val="0"/>
          <w:sz w:val="22"/>
        </w:rPr>
      </w:pPr>
      <w:r w:rsidRPr="00896A11">
        <w:rPr>
          <w:rFonts w:ascii="Garamond" w:hAnsi="Garamond"/>
          <w:i w:val="0"/>
          <w:sz w:val="22"/>
        </w:rPr>
        <w:t xml:space="preserve">Faculty members </w:t>
      </w:r>
      <w:r>
        <w:rPr>
          <w:rFonts w:ascii="Garamond" w:hAnsi="Garamond"/>
          <w:i w:val="0"/>
          <w:sz w:val="22"/>
        </w:rPr>
        <w:t xml:space="preserve">or librarians </w:t>
      </w:r>
      <w:r w:rsidRPr="00896A11">
        <w:rPr>
          <w:rFonts w:ascii="Garamond" w:hAnsi="Garamond"/>
          <w:i w:val="0"/>
          <w:sz w:val="22"/>
        </w:rPr>
        <w:t>who are denied reappointment or tenure forfeit any SOSA award for the final year of employment.</w:t>
      </w:r>
    </w:p>
    <w:p w:rsidR="00B759BF" w:rsidRPr="006213B8" w:rsidRDefault="00B759BF" w:rsidP="00B759BF">
      <w:pPr>
        <w:tabs>
          <w:tab w:val="left" w:pos="360"/>
          <w:tab w:val="num" w:pos="720"/>
        </w:tabs>
        <w:ind w:left="720" w:hanging="360"/>
        <w:jc w:val="both"/>
        <w:rPr>
          <w:rFonts w:ascii="Garamond" w:hAnsi="Garamond"/>
          <w:b/>
          <w:smallCaps/>
        </w:rPr>
      </w:pPr>
    </w:p>
    <w:p w:rsidR="00B759BF" w:rsidRDefault="00B759BF" w:rsidP="00B759BF">
      <w:pPr>
        <w:tabs>
          <w:tab w:val="left" w:pos="360"/>
        </w:tabs>
        <w:jc w:val="both"/>
        <w:rPr>
          <w:rFonts w:ascii="Garamond" w:hAnsi="Garamond"/>
          <w:b/>
          <w:smallCaps/>
        </w:rPr>
      </w:pPr>
      <w:r>
        <w:rPr>
          <w:rFonts w:ascii="Garamond" w:hAnsi="Garamond"/>
          <w:b/>
          <w:smallCaps/>
        </w:rPr>
        <w:t>Types of Eligible Scholarly/Creative/Professional Activities</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72576" behindDoc="0" locked="0" layoutInCell="1" allowOverlap="1">
                <wp:simplePos x="0" y="0"/>
                <wp:positionH relativeFrom="column">
                  <wp:posOffset>0</wp:posOffset>
                </wp:positionH>
                <wp:positionV relativeFrom="paragraph">
                  <wp:posOffset>43179</wp:posOffset>
                </wp:positionV>
                <wp:extent cx="5943600" cy="0"/>
                <wp:effectExtent l="0" t="0" r="19050" b="19050"/>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F8FgIAACk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ITjBTp&#10;QKKNUBw95aE1vXElRCzV1obi6Em9mo2m3x1SetkSteeR4tvZQF4WMpJ3KWHjDFyw679oBjHk4HXs&#10;06mxXYCEDqBTlON8l4OfPKJwOCny8TQF1ejNl5Dylmis85+57lAwKiyBdAQmx43zgQgpbyHhHqXX&#10;QsqotlSor3AxGU1igtNSsOAMYc7ud0tp0ZHAvIzhK4pYFXgew6w+KBbBWk7Y6mp7IuTFhsulCnhQ&#10;CtC5WpeB+FGkxWq2muWDfDRdDfK0rgef1st8MF1nT5N6XC+XdfYzUMvyshWMcRXY3YYzy/9O/Osz&#10;uYzVfTzvbUjeo8d+AdnbP5KOWgb5LoOw0+y8tTeNYR5j8PXthIF/3IP9+MIXvwAAAP//AwBQSwME&#10;FAAGAAgAAAAhADdThuvaAAAABAEAAA8AAABkcnMvZG93bnJldi54bWxMj0FLw0AQhe+C/2EZwZvd&#10;RGnQNJvSFvRiQZoKvW6zYzY2Oxuy2zb665160ePHG977ppiPrhMnHELrSUE6SUAg1d601Ch43z7f&#10;PYIIUZPRnSdU8IUB5uX1VaFz48+0wVMVG8ElFHKtwMbY51KG2qLTYeJ7JM4+/OB0ZBwaaQZ95nLX&#10;yfskyaTTLfGC1T2uLNaH6ugULNPDGq2Zvm2T/jOdvu5W3y+hUur2ZlzMQEQc498xXPRZHUp22vsj&#10;mSA6BfxIVJCxPodPDxnz/pdlWcj/8uUPAAAA//8DAFBLAQItABQABgAIAAAAIQC2gziS/gAAAOEB&#10;AAATAAAAAAAAAAAAAAAAAAAAAABbQ29udGVudF9UeXBlc10ueG1sUEsBAi0AFAAGAAgAAAAhADj9&#10;If/WAAAAlAEAAAsAAAAAAAAAAAAAAAAALwEAAF9yZWxzLy5yZWxzUEsBAi0AFAAGAAgAAAAhAFpG&#10;kXwWAgAAKQQAAA4AAAAAAAAAAAAAAAAALgIAAGRycy9lMm9Eb2MueG1sUEsBAi0AFAAGAAgAAAAh&#10;ADdThuvaAAAABAEAAA8AAAAAAAAAAAAAAAAAcAQAAGRycy9kb3ducmV2LnhtbFBLBQYAAAAABAAE&#10;APMAAAB3BQAAAAA=&#10;" strokecolor="#339"/>
            </w:pict>
          </mc:Fallback>
        </mc:AlternateContent>
      </w:r>
    </w:p>
    <w:p w:rsidR="00B759BF" w:rsidRDefault="00B759BF" w:rsidP="00B759BF">
      <w:pPr>
        <w:jc w:val="both"/>
        <w:rPr>
          <w:rFonts w:ascii="Garamond" w:hAnsi="Garamond"/>
          <w:sz w:val="22"/>
        </w:rPr>
      </w:pPr>
      <w:r>
        <w:rPr>
          <w:rFonts w:ascii="Garamond" w:hAnsi="Garamond"/>
          <w:sz w:val="22"/>
        </w:rPr>
        <w:t>The following types of scholarly/creative/professional activities are eligible to be supported by the SOSA program:</w:t>
      </w:r>
    </w:p>
    <w:p w:rsidR="00B759BF" w:rsidRPr="00896A11" w:rsidRDefault="00B759BF" w:rsidP="00B759BF">
      <w:pPr>
        <w:tabs>
          <w:tab w:val="left" w:pos="360"/>
        </w:tabs>
        <w:jc w:val="both"/>
        <w:rPr>
          <w:rFonts w:ascii="Garamond" w:hAnsi="Garamond"/>
          <w:b/>
          <w:smallCaps/>
          <w:sz w:val="22"/>
        </w:rPr>
      </w:pPr>
    </w:p>
    <w:p w:rsidR="00B759BF" w:rsidRDefault="00B759BF" w:rsidP="00B759BF">
      <w:pPr>
        <w:tabs>
          <w:tab w:val="left" w:pos="720"/>
        </w:tabs>
        <w:ind w:left="720" w:hanging="360"/>
        <w:jc w:val="both"/>
        <w:rPr>
          <w:rFonts w:ascii="Garamond" w:hAnsi="Garamond"/>
          <w:sz w:val="22"/>
        </w:rPr>
      </w:pPr>
      <w:r w:rsidRPr="00896A11">
        <w:rPr>
          <w:rFonts w:ascii="Garamond" w:hAnsi="Garamond"/>
          <w:sz w:val="22"/>
        </w:rPr>
        <w:t xml:space="preserve">1. </w:t>
      </w:r>
      <w:r>
        <w:rPr>
          <w:rFonts w:ascii="Garamond" w:hAnsi="Garamond"/>
          <w:sz w:val="22"/>
        </w:rPr>
        <w:tab/>
      </w:r>
      <w:r w:rsidRPr="005E3328">
        <w:rPr>
          <w:rFonts w:ascii="Garamond" w:hAnsi="Garamond"/>
          <w:b/>
          <w:sz w:val="22"/>
        </w:rPr>
        <w:t>Research</w:t>
      </w:r>
    </w:p>
    <w:p w:rsidR="00B759BF" w:rsidRDefault="00B759BF" w:rsidP="00B759BF">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 xml:space="preserve">Any of the following categories of research are eligible for support as long as they are to be communicated to the academic community beyond TCNJ.  Eligible venues for communicating research include a broad range commensurate with practices among the many disciplinary and </w:t>
      </w:r>
      <w:r>
        <w:rPr>
          <w:rFonts w:ascii="Garamond" w:hAnsi="Garamond"/>
          <w:sz w:val="22"/>
        </w:rPr>
        <w:t>inter</w:t>
      </w:r>
      <w:r w:rsidRPr="00896A11">
        <w:rPr>
          <w:rFonts w:ascii="Garamond" w:hAnsi="Garamond"/>
          <w:sz w:val="22"/>
        </w:rPr>
        <w:t xml:space="preserve">-disciplinary fields in which TCNJ teacher-scholars conduct their work.  The most common include: articles in professional journals; published books, editions, textbooks, and chapters; original papers for conferences or professional societies; lecture recitals; service as editor or reviewer of scholarly works or proposals; proceedings of conferences, panels, or meetings; published manuals or handbooks to accompany texts, instruments, or equipment; software; and electronic media.  </w:t>
      </w:r>
    </w:p>
    <w:p w:rsidR="00B759BF" w:rsidRPr="00896A11" w:rsidRDefault="00B759BF" w:rsidP="00B759BF">
      <w:pPr>
        <w:tabs>
          <w:tab w:val="left" w:pos="720"/>
        </w:tabs>
        <w:ind w:left="720" w:hanging="360"/>
        <w:jc w:val="both"/>
        <w:rPr>
          <w:rFonts w:ascii="Garamond" w:hAnsi="Garamond"/>
          <w:sz w:val="22"/>
        </w:rPr>
      </w:pPr>
    </w:p>
    <w:p w:rsidR="00B759BF" w:rsidRPr="00896A11" w:rsidRDefault="00B759BF" w:rsidP="00B759BF">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a.</w:t>
      </w:r>
      <w:r>
        <w:rPr>
          <w:rFonts w:ascii="Garamond" w:hAnsi="Garamond"/>
          <w:sz w:val="22"/>
        </w:rPr>
        <w:tab/>
      </w:r>
      <w:r w:rsidRPr="00896A11">
        <w:rPr>
          <w:rFonts w:ascii="Garamond" w:hAnsi="Garamond"/>
          <w:i/>
          <w:sz w:val="22"/>
        </w:rPr>
        <w:t>The Scholarship of Discovery</w:t>
      </w:r>
      <w:r>
        <w:rPr>
          <w:rFonts w:ascii="Garamond" w:hAnsi="Garamond"/>
          <w:sz w:val="22"/>
        </w:rPr>
        <w:t xml:space="preserve"> – T</w:t>
      </w:r>
      <w:r w:rsidRPr="00896A11">
        <w:rPr>
          <w:rFonts w:ascii="Garamond" w:hAnsi="Garamond"/>
          <w:sz w:val="22"/>
        </w:rPr>
        <w:t>he traditional research model in which new content knowledge is acquired.</w:t>
      </w:r>
    </w:p>
    <w:p w:rsidR="00B759BF" w:rsidRPr="00896A11" w:rsidRDefault="00B759BF" w:rsidP="00B759BF">
      <w:pPr>
        <w:pStyle w:val="BodyTextIndent2"/>
        <w:tabs>
          <w:tab w:val="left" w:pos="1080"/>
          <w:tab w:val="left" w:pos="1440"/>
        </w:tabs>
        <w:spacing w:after="0" w:line="240" w:lineRule="auto"/>
        <w:ind w:left="1440" w:hanging="1080"/>
        <w:jc w:val="both"/>
        <w:rPr>
          <w:rFonts w:ascii="Garamond" w:eastAsia="Batang" w:hAnsi="Garamond" w:cs="Batang"/>
          <w:sz w:val="22"/>
        </w:rPr>
      </w:pPr>
      <w:r>
        <w:rPr>
          <w:rFonts w:ascii="Garamond" w:hAnsi="Garamond"/>
          <w:sz w:val="22"/>
        </w:rPr>
        <w:lastRenderedPageBreak/>
        <w:tab/>
        <w:t>b.</w:t>
      </w:r>
      <w:r>
        <w:rPr>
          <w:rFonts w:ascii="Garamond" w:hAnsi="Garamond"/>
          <w:sz w:val="22"/>
        </w:rPr>
        <w:tab/>
      </w:r>
      <w:r w:rsidRPr="00896A11">
        <w:rPr>
          <w:rFonts w:ascii="Garamond" w:hAnsi="Garamond"/>
          <w:i/>
          <w:sz w:val="22"/>
        </w:rPr>
        <w:t>The Scholarship of Integration</w:t>
      </w:r>
      <w:r>
        <w:rPr>
          <w:rFonts w:ascii="Garamond" w:hAnsi="Garamond"/>
          <w:sz w:val="22"/>
        </w:rPr>
        <w:t xml:space="preserve"> – T</w:t>
      </w:r>
      <w:r w:rsidRPr="00896A11">
        <w:rPr>
          <w:rFonts w:ascii="Garamond" w:hAnsi="Garamond"/>
          <w:sz w:val="22"/>
        </w:rPr>
        <w:t xml:space="preserve">he creation of new knowledge by synthesizing and making connections across disciplines or sub-disciplines. </w:t>
      </w:r>
    </w:p>
    <w:p w:rsidR="00B759BF" w:rsidRPr="00896A11" w:rsidRDefault="00B759BF" w:rsidP="00B759BF">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c.</w:t>
      </w:r>
      <w:r>
        <w:rPr>
          <w:rFonts w:ascii="Garamond" w:hAnsi="Garamond"/>
          <w:sz w:val="22"/>
        </w:rPr>
        <w:tab/>
      </w:r>
      <w:r w:rsidRPr="00896A11">
        <w:rPr>
          <w:rFonts w:ascii="Garamond" w:hAnsi="Garamond"/>
          <w:i/>
          <w:sz w:val="22"/>
        </w:rPr>
        <w:t>The Scholarship of Application</w:t>
      </w:r>
      <w:r>
        <w:rPr>
          <w:rFonts w:ascii="Garamond" w:hAnsi="Garamond"/>
          <w:sz w:val="22"/>
        </w:rPr>
        <w:t xml:space="preserve"> – T</w:t>
      </w:r>
      <w:r w:rsidRPr="00896A11">
        <w:rPr>
          <w:rFonts w:ascii="Garamond" w:hAnsi="Garamond"/>
          <w:sz w:val="22"/>
        </w:rPr>
        <w:t>he bridging of the gap between theory and practice through both research and action.</w:t>
      </w:r>
    </w:p>
    <w:p w:rsidR="00B759BF" w:rsidRPr="00896A11" w:rsidRDefault="00B759BF" w:rsidP="00B759BF">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d.</w:t>
      </w:r>
      <w:r>
        <w:rPr>
          <w:rFonts w:ascii="Garamond" w:hAnsi="Garamond"/>
          <w:sz w:val="22"/>
        </w:rPr>
        <w:tab/>
      </w:r>
      <w:r w:rsidRPr="00896A11">
        <w:rPr>
          <w:rFonts w:ascii="Garamond" w:hAnsi="Garamond"/>
          <w:i/>
          <w:sz w:val="22"/>
        </w:rPr>
        <w:t>The Scholarship of Pedagogy</w:t>
      </w:r>
      <w:r>
        <w:rPr>
          <w:rFonts w:ascii="Garamond" w:hAnsi="Garamond"/>
          <w:sz w:val="22"/>
        </w:rPr>
        <w:t xml:space="preserve"> – T</w:t>
      </w:r>
      <w:r w:rsidRPr="00896A11">
        <w:rPr>
          <w:rFonts w:ascii="Garamond" w:hAnsi="Garamond"/>
          <w:sz w:val="22"/>
        </w:rPr>
        <w:t xml:space="preserve">he discovery or evaluative analysis of the ways students learn, and the identification and assessment of methods used to foster learning. </w:t>
      </w:r>
    </w:p>
    <w:p w:rsidR="00B759BF" w:rsidRPr="00896A11" w:rsidRDefault="00B759BF" w:rsidP="00B759BF">
      <w:pPr>
        <w:tabs>
          <w:tab w:val="left" w:pos="720"/>
        </w:tabs>
        <w:ind w:left="720" w:hanging="360"/>
        <w:jc w:val="both"/>
        <w:rPr>
          <w:rFonts w:ascii="Garamond" w:hAnsi="Garamond"/>
          <w:sz w:val="22"/>
        </w:rPr>
      </w:pPr>
      <w:r w:rsidRPr="00896A11">
        <w:rPr>
          <w:rFonts w:ascii="Garamond" w:hAnsi="Garamond"/>
          <w:sz w:val="22"/>
        </w:rPr>
        <w:tab/>
      </w:r>
      <w:r w:rsidRPr="00896A11">
        <w:rPr>
          <w:rFonts w:ascii="Garamond" w:hAnsi="Garamond"/>
          <w:sz w:val="22"/>
        </w:rPr>
        <w:tab/>
      </w:r>
    </w:p>
    <w:p w:rsidR="00B759BF" w:rsidRDefault="00B759BF" w:rsidP="00B759BF">
      <w:pPr>
        <w:tabs>
          <w:tab w:val="left" w:pos="720"/>
        </w:tabs>
        <w:ind w:left="720" w:hanging="360"/>
        <w:jc w:val="both"/>
        <w:rPr>
          <w:rFonts w:ascii="Garamond" w:hAnsi="Garamond"/>
          <w:sz w:val="22"/>
        </w:rPr>
      </w:pPr>
      <w:r>
        <w:rPr>
          <w:rFonts w:ascii="Garamond" w:hAnsi="Garamond"/>
          <w:sz w:val="22"/>
        </w:rPr>
        <w:t xml:space="preserve">2. </w:t>
      </w:r>
      <w:r>
        <w:rPr>
          <w:rFonts w:ascii="Garamond" w:hAnsi="Garamond"/>
          <w:sz w:val="22"/>
        </w:rPr>
        <w:tab/>
      </w:r>
      <w:r w:rsidRPr="005E3328">
        <w:rPr>
          <w:rFonts w:ascii="Garamond" w:hAnsi="Garamond"/>
          <w:b/>
          <w:sz w:val="22"/>
        </w:rPr>
        <w:t>Creative Endeavors</w:t>
      </w:r>
    </w:p>
    <w:p w:rsidR="00B759BF" w:rsidRPr="00896A11" w:rsidRDefault="00B759BF" w:rsidP="00B759BF">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These include original works of art, creative writing, drama, documentary, music, dance, graphic design, digital arts, and architecture.  These creative outcomes are presented to the public through performances, shows, original compositions, sound or visual recordings, publications, displays or exhibits.  Activities may include participation on panels, in discussion groups, seminars, or workshops, or curating exhibitions.</w:t>
      </w:r>
    </w:p>
    <w:p w:rsidR="00B759BF" w:rsidRPr="00896A11" w:rsidRDefault="00B759BF" w:rsidP="00B759BF">
      <w:pPr>
        <w:tabs>
          <w:tab w:val="left" w:pos="720"/>
        </w:tabs>
        <w:ind w:left="720" w:hanging="360"/>
        <w:jc w:val="both"/>
        <w:rPr>
          <w:rFonts w:ascii="Garamond" w:hAnsi="Garamond"/>
          <w:sz w:val="22"/>
        </w:rPr>
      </w:pPr>
    </w:p>
    <w:p w:rsidR="00B759BF" w:rsidRDefault="00B759BF" w:rsidP="00B759BF">
      <w:pPr>
        <w:tabs>
          <w:tab w:val="left" w:pos="720"/>
        </w:tabs>
        <w:ind w:left="720" w:hanging="360"/>
        <w:jc w:val="both"/>
        <w:rPr>
          <w:rFonts w:ascii="Garamond" w:hAnsi="Garamond"/>
          <w:sz w:val="22"/>
        </w:rPr>
      </w:pPr>
      <w:r>
        <w:rPr>
          <w:rFonts w:ascii="Garamond" w:hAnsi="Garamond"/>
          <w:sz w:val="22"/>
        </w:rPr>
        <w:t xml:space="preserve">3. </w:t>
      </w:r>
      <w:r>
        <w:rPr>
          <w:rFonts w:ascii="Garamond" w:hAnsi="Garamond"/>
          <w:sz w:val="22"/>
        </w:rPr>
        <w:tab/>
      </w:r>
      <w:r w:rsidRPr="005E3328">
        <w:rPr>
          <w:rFonts w:ascii="Garamond" w:hAnsi="Garamond"/>
          <w:b/>
          <w:sz w:val="22"/>
        </w:rPr>
        <w:t>Professional Activity</w:t>
      </w:r>
    </w:p>
    <w:p w:rsidR="00B759BF" w:rsidRPr="00896A11" w:rsidRDefault="00B759BF" w:rsidP="00B759BF">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Professional activities as a consultant or practitioner are considered scholarly activity when they involve the creation, rather than the application, of knowledge and impact significantly on one</w:t>
      </w:r>
      <w:r>
        <w:rPr>
          <w:rFonts w:ascii="Garamond" w:hAnsi="Garamond"/>
          <w:sz w:val="22"/>
        </w:rPr>
        <w:t>’</w:t>
      </w:r>
      <w:r w:rsidRPr="00896A11">
        <w:rPr>
          <w:rFonts w:ascii="Garamond" w:hAnsi="Garamond"/>
          <w:sz w:val="22"/>
        </w:rPr>
        <w:t>s discipline.  These activities demonstrate professional recognition of one</w:t>
      </w:r>
      <w:r>
        <w:rPr>
          <w:rFonts w:ascii="Garamond" w:hAnsi="Garamond"/>
          <w:sz w:val="22"/>
        </w:rPr>
        <w:t>’</w:t>
      </w:r>
      <w:r w:rsidRPr="00896A11">
        <w:rPr>
          <w:rFonts w:ascii="Garamond" w:hAnsi="Garamond"/>
          <w:sz w:val="22"/>
        </w:rPr>
        <w:t>s scholarship at least at the local level and may include such work as original research when consulting for an outside organization, creating national standards for an accrediting organization, designing curricula for national or regional use, etc.  Documentation of professional activities may include written evaluations by peers or professional organizations.</w:t>
      </w:r>
    </w:p>
    <w:p w:rsidR="00B759BF" w:rsidRPr="00896A11" w:rsidRDefault="00B759BF" w:rsidP="00B759BF">
      <w:pPr>
        <w:tabs>
          <w:tab w:val="left" w:pos="720"/>
        </w:tabs>
        <w:ind w:left="720" w:hanging="360"/>
        <w:jc w:val="both"/>
        <w:rPr>
          <w:rFonts w:ascii="Garamond" w:hAnsi="Garamond"/>
          <w:sz w:val="22"/>
        </w:rPr>
      </w:pPr>
    </w:p>
    <w:p w:rsidR="00B759BF" w:rsidRDefault="00B759BF" w:rsidP="00B759BF">
      <w:pPr>
        <w:tabs>
          <w:tab w:val="left" w:pos="720"/>
        </w:tabs>
        <w:ind w:left="720" w:hanging="360"/>
        <w:jc w:val="both"/>
        <w:rPr>
          <w:rFonts w:ascii="Garamond" w:hAnsi="Garamond"/>
          <w:sz w:val="22"/>
        </w:rPr>
      </w:pPr>
      <w:r w:rsidRPr="00896A11">
        <w:rPr>
          <w:rFonts w:ascii="Garamond" w:hAnsi="Garamond"/>
          <w:sz w:val="22"/>
        </w:rPr>
        <w:t xml:space="preserve">4. </w:t>
      </w:r>
      <w:r>
        <w:rPr>
          <w:rFonts w:ascii="Garamond" w:hAnsi="Garamond"/>
          <w:sz w:val="22"/>
        </w:rPr>
        <w:tab/>
      </w:r>
      <w:r w:rsidRPr="005E3328">
        <w:rPr>
          <w:rFonts w:ascii="Garamond" w:hAnsi="Garamond"/>
          <w:b/>
          <w:sz w:val="22"/>
        </w:rPr>
        <w:t>Major Grant Application Preparation</w:t>
      </w:r>
    </w:p>
    <w:p w:rsidR="00B759BF" w:rsidRPr="00896A11" w:rsidRDefault="00B759BF" w:rsidP="00B759BF">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Preparation of applications for highly competitive, major grants (in support of scholarly, creative, or professional activities as described above) requiring extensive advance research and documentation.</w:t>
      </w:r>
    </w:p>
    <w:p w:rsidR="00B759BF" w:rsidRDefault="00B759BF" w:rsidP="00B759BF">
      <w:pPr>
        <w:rPr>
          <w:rFonts w:ascii="Garamond" w:hAnsi="Garamond"/>
          <w:b/>
          <w:smallCaps/>
        </w:rPr>
      </w:pPr>
    </w:p>
    <w:p w:rsidR="00B759BF" w:rsidRDefault="00B759BF" w:rsidP="00B759BF">
      <w:pPr>
        <w:rPr>
          <w:rFonts w:ascii="Garamond" w:hAnsi="Garamond"/>
          <w:b/>
          <w:smallCaps/>
        </w:rPr>
      </w:pPr>
      <w:r w:rsidRPr="0020452B">
        <w:rPr>
          <w:rFonts w:ascii="Garamond" w:hAnsi="Garamond"/>
          <w:b/>
          <w:smallCaps/>
        </w:rPr>
        <w:t xml:space="preserve">Institutional Review Board (IRB) and </w:t>
      </w:r>
    </w:p>
    <w:p w:rsidR="00B759BF" w:rsidRPr="0020452B" w:rsidRDefault="00B759BF" w:rsidP="00B759BF">
      <w:pPr>
        <w:tabs>
          <w:tab w:val="left" w:pos="360"/>
        </w:tabs>
        <w:jc w:val="both"/>
        <w:rPr>
          <w:rFonts w:ascii="Garamond" w:hAnsi="Garamond"/>
          <w:b/>
          <w:smallCaps/>
        </w:rPr>
      </w:pPr>
      <w:r w:rsidRPr="0020452B">
        <w:rPr>
          <w:rFonts w:ascii="Garamond" w:hAnsi="Garamond"/>
          <w:b/>
          <w:smallCaps/>
        </w:rPr>
        <w:t>Institutional Animal Care and Use Committee (IACUC) Approval</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85724</wp:posOffset>
                </wp:positionV>
                <wp:extent cx="6057900" cy="0"/>
                <wp:effectExtent l="0" t="0" r="19050" b="1905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4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f1Fg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MVKk&#10;B4meheJoNg2tGYwrIaJWGxuKo0f1ap41/e6Q0nVH1I5Him8nA3lZyEjepYSNM3DBdviiGcSQvdex&#10;T8fW9gESOoCOUY7TTQ5+9IjC4SydPhYpqEavvoSU10Rjnf/MdY+CUWEJpCMwOTw7H4iQ8hoS7lF6&#10;LaSMakuFhgoX08k0JjgtBQvOEObsbltLiw4E5uUBvqKIVYHnPszqvWIRrOOErS62J0KebbhcqoAH&#10;pQCdi3UeiB9FWqzmq3k+yiez1ShPm2b0aV3no9k6e5w2D01dN9nPQC3Ly04wxlVgdx3OLP878S/P&#10;5DxWt/G8tSF5jx77BWSv/0g6ahnkOw/CVrPTxl41hnmMwZe3Ewb+fg/2/Qtf/gIAAP//AwBQSwME&#10;FAAGAAgAAAAhANV5ElbbAAAABgEAAA8AAABkcnMvZG93bnJldi54bWxMj8FOwzAMhu9Ie4fIk7ix&#10;tIMiKE2nMQkuIE10k3bNGtOUNU7VZFvh6THiAEd/v/X7c7EYXSdOOITWk4J0loBAqr1pqVGw3Txd&#10;3YEIUZPRnSdU8IkBFuXkotC58Wd6w1MVG8ElFHKtwMbY51KG2qLTYeZ7JM7e/eB05HFopBn0mctd&#10;J+dJciudbokvWN3jymJ9qI5OwWN6eEVrsvUm6T/S7GW3+noOlVKX03H5ACLiGP+W4Uef1aFkp70/&#10;kgmiU8CPRKbXGQhO77MbBvtfIMtC/tcvvwEAAP//AwBQSwECLQAUAAYACAAAACEAtoM4kv4AAADh&#10;AQAAEwAAAAAAAAAAAAAAAAAAAAAAW0NvbnRlbnRfVHlwZXNdLnhtbFBLAQItABQABgAIAAAAIQA4&#10;/SH/1gAAAJQBAAALAAAAAAAAAAAAAAAAAC8BAABfcmVscy8ucmVsc1BLAQItABQABgAIAAAAIQA6&#10;erf1FgIAACkEAAAOAAAAAAAAAAAAAAAAAC4CAABkcnMvZTJvRG9jLnhtbFBLAQItABQABgAIAAAA&#10;IQDVeRJW2wAAAAYBAAAPAAAAAAAAAAAAAAAAAHAEAABkcnMvZG93bnJldi54bWxQSwUGAAAAAAQA&#10;BADzAAAAeAUAAAAA&#10;" strokecolor="#339"/>
            </w:pict>
          </mc:Fallback>
        </mc:AlternateContent>
      </w:r>
    </w:p>
    <w:p w:rsidR="00B759BF" w:rsidRDefault="00B759BF" w:rsidP="00B759BF">
      <w:pPr>
        <w:jc w:val="both"/>
        <w:rPr>
          <w:rFonts w:ascii="Garamond" w:hAnsi="Garamond"/>
          <w:sz w:val="22"/>
        </w:rPr>
      </w:pPr>
      <w:r w:rsidRPr="006213B8">
        <w:rPr>
          <w:rFonts w:ascii="Garamond" w:hAnsi="Garamond"/>
          <w:sz w:val="22"/>
        </w:rPr>
        <w:t xml:space="preserve">Faculty members who are planning research involving </w:t>
      </w:r>
      <w:r>
        <w:rPr>
          <w:rFonts w:ascii="Garamond" w:hAnsi="Garamond"/>
          <w:sz w:val="22"/>
        </w:rPr>
        <w:t xml:space="preserve">either </w:t>
      </w:r>
      <w:r w:rsidRPr="006213B8">
        <w:rPr>
          <w:rFonts w:ascii="Garamond" w:hAnsi="Garamond"/>
          <w:sz w:val="22"/>
        </w:rPr>
        <w:t xml:space="preserve">human subjects or vertebrate animals must obtain approval from the Institutional Review Board (IRB) or the Institutional Animal Care and Use Committee (IACUC), respectively.  </w:t>
      </w:r>
    </w:p>
    <w:p w:rsidR="00B759BF" w:rsidRPr="006213B8" w:rsidRDefault="00B759BF" w:rsidP="00B759BF">
      <w:pPr>
        <w:jc w:val="both"/>
        <w:rPr>
          <w:rFonts w:ascii="Garamond" w:hAnsi="Garamond"/>
          <w:sz w:val="22"/>
        </w:rPr>
      </w:pPr>
    </w:p>
    <w:p w:rsidR="00B759BF" w:rsidRDefault="00B759BF" w:rsidP="00B759BF">
      <w:pPr>
        <w:tabs>
          <w:tab w:val="left" w:pos="360"/>
          <w:tab w:val="left" w:pos="720"/>
        </w:tabs>
        <w:ind w:left="720" w:hanging="720"/>
        <w:jc w:val="both"/>
        <w:rPr>
          <w:rFonts w:ascii="Garamond" w:hAnsi="Garamond"/>
          <w:sz w:val="22"/>
        </w:rPr>
      </w:pPr>
      <w:r>
        <w:rPr>
          <w:rFonts w:ascii="Garamond" w:hAnsi="Garamond"/>
          <w:sz w:val="22"/>
        </w:rPr>
        <w:tab/>
        <w:t xml:space="preserve">• </w:t>
      </w:r>
      <w:r>
        <w:rPr>
          <w:rFonts w:ascii="Garamond" w:hAnsi="Garamond"/>
          <w:sz w:val="22"/>
        </w:rPr>
        <w:tab/>
        <w:t>TCNJ’s</w:t>
      </w:r>
      <w:r w:rsidRPr="006213B8">
        <w:rPr>
          <w:rFonts w:ascii="Garamond" w:hAnsi="Garamond"/>
          <w:sz w:val="22"/>
        </w:rPr>
        <w:t xml:space="preserve"> policies and procedures for IRB approval can be found at: </w:t>
      </w:r>
      <w:hyperlink r:id="rId13" w:history="1">
        <w:r w:rsidRPr="00097471">
          <w:rPr>
            <w:rStyle w:val="Hyperlink"/>
            <w:rFonts w:ascii="Garamond" w:hAnsi="Garamond"/>
            <w:sz w:val="22"/>
          </w:rPr>
          <w:t>http://www.tcnj.edu/~irb/</w:t>
        </w:r>
      </w:hyperlink>
      <w:r>
        <w:rPr>
          <w:rFonts w:ascii="Garamond" w:hAnsi="Garamond"/>
          <w:sz w:val="22"/>
        </w:rPr>
        <w:t>.</w:t>
      </w:r>
    </w:p>
    <w:p w:rsidR="00B759BF" w:rsidRPr="006213B8" w:rsidRDefault="00B759BF" w:rsidP="00B759BF">
      <w:pPr>
        <w:tabs>
          <w:tab w:val="left" w:pos="360"/>
          <w:tab w:val="left" w:pos="720"/>
        </w:tabs>
        <w:ind w:left="720" w:hanging="720"/>
        <w:jc w:val="both"/>
        <w:rPr>
          <w:rFonts w:ascii="Garamond" w:hAnsi="Garamond"/>
          <w:sz w:val="22"/>
        </w:rPr>
      </w:pPr>
    </w:p>
    <w:p w:rsidR="00B759BF" w:rsidRDefault="00B759BF" w:rsidP="00B759BF">
      <w:pPr>
        <w:tabs>
          <w:tab w:val="left" w:pos="360"/>
          <w:tab w:val="left" w:pos="720"/>
        </w:tabs>
        <w:ind w:left="720" w:hanging="720"/>
        <w:jc w:val="both"/>
        <w:rPr>
          <w:rFonts w:ascii="Garamond" w:hAnsi="Garamond"/>
          <w:sz w:val="22"/>
        </w:rPr>
      </w:pPr>
      <w:r>
        <w:rPr>
          <w:rFonts w:ascii="Garamond" w:hAnsi="Garamond"/>
          <w:sz w:val="22"/>
        </w:rPr>
        <w:tab/>
        <w:t xml:space="preserve">• </w:t>
      </w:r>
      <w:r>
        <w:rPr>
          <w:rFonts w:ascii="Garamond" w:hAnsi="Garamond"/>
          <w:sz w:val="22"/>
        </w:rPr>
        <w:tab/>
        <w:t>TCNJ’s</w:t>
      </w:r>
      <w:r w:rsidRPr="006213B8">
        <w:rPr>
          <w:rFonts w:ascii="Garamond" w:hAnsi="Garamond"/>
          <w:sz w:val="22"/>
        </w:rPr>
        <w:t xml:space="preserve"> policies and procedures for IACUC approval can be found at: </w:t>
      </w:r>
    </w:p>
    <w:p w:rsidR="00B759BF" w:rsidRPr="006213B8" w:rsidRDefault="00B759BF" w:rsidP="00B759BF">
      <w:pPr>
        <w:tabs>
          <w:tab w:val="left" w:pos="360"/>
          <w:tab w:val="left" w:pos="720"/>
        </w:tabs>
        <w:ind w:left="720" w:hanging="720"/>
        <w:jc w:val="both"/>
        <w:rPr>
          <w:rFonts w:ascii="Garamond" w:hAnsi="Garamond"/>
          <w:sz w:val="22"/>
        </w:rPr>
      </w:pPr>
      <w:r>
        <w:rPr>
          <w:rFonts w:ascii="Garamond" w:hAnsi="Garamond"/>
          <w:sz w:val="22"/>
        </w:rPr>
        <w:tab/>
      </w:r>
      <w:r>
        <w:rPr>
          <w:rFonts w:ascii="Garamond" w:hAnsi="Garamond"/>
          <w:sz w:val="22"/>
        </w:rPr>
        <w:tab/>
      </w:r>
      <w:hyperlink r:id="rId14" w:history="1">
        <w:r w:rsidRPr="006213B8">
          <w:rPr>
            <w:rStyle w:val="Hyperlink"/>
            <w:rFonts w:ascii="Garamond" w:hAnsi="Garamond"/>
            <w:sz w:val="22"/>
          </w:rPr>
          <w:t>http://grants.intrasun.tcnj.edu/compliance/animal.html</w:t>
        </w:r>
      </w:hyperlink>
      <w:r>
        <w:rPr>
          <w:rFonts w:ascii="Garamond" w:hAnsi="Garamond"/>
          <w:sz w:val="22"/>
        </w:rPr>
        <w:t>.</w:t>
      </w:r>
    </w:p>
    <w:p w:rsidR="00B759BF" w:rsidRDefault="00B759BF" w:rsidP="00B759BF">
      <w:pPr>
        <w:tabs>
          <w:tab w:val="left" w:pos="360"/>
        </w:tabs>
        <w:jc w:val="both"/>
        <w:rPr>
          <w:rFonts w:ascii="Garamond" w:hAnsi="Garamond"/>
          <w:b/>
          <w:smallCaps/>
        </w:rPr>
      </w:pPr>
    </w:p>
    <w:p w:rsidR="00B759BF" w:rsidRDefault="00B759BF" w:rsidP="00B759BF">
      <w:pPr>
        <w:tabs>
          <w:tab w:val="left" w:pos="360"/>
        </w:tabs>
        <w:jc w:val="both"/>
        <w:rPr>
          <w:rFonts w:ascii="Garamond" w:hAnsi="Garamond"/>
          <w:b/>
          <w:sz w:val="22"/>
        </w:rPr>
      </w:pPr>
      <w:r>
        <w:rPr>
          <w:rFonts w:ascii="Garamond" w:hAnsi="Garamond"/>
          <w:b/>
          <w:smallCaps/>
        </w:rPr>
        <w:t>Application Format</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85724</wp:posOffset>
                </wp:positionV>
                <wp:extent cx="6057900" cy="0"/>
                <wp:effectExtent l="0" t="0" r="19050" b="19050"/>
                <wp:wrapTight wrapText="bothSides">
                  <wp:wrapPolygon edited="0">
                    <wp:start x="0" y="-1"/>
                    <wp:lineTo x="0" y="-1"/>
                    <wp:lineTo x="21600" y="-1"/>
                    <wp:lineTo x="21600" y="-1"/>
                    <wp:lineTo x="0" y="-1"/>
                  </wp:wrapPolygon>
                </wp:wrapTight>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4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CFQIAACkEAAAOAAAAZHJzL2Uyb0RvYy54bWysU9uO2yAQfa/Uf0C8J7Zz29iKs6rspC9p&#10;N9JuP4AAjlExICBxoqr/3oFctGlfqqp+wAMzczgzZ1g8nzqJjtw6oVWJs2GKEVdUM6H2Jf72th7M&#10;MXKeKEakVrzEZ+7w8/Ljh0VvCj7SrZaMWwQgyhW9KXHrvSmSxNGWd8QNteEKnI22HfGwtfuEWdID&#10;eieTUZrOkl5bZqym3Dk4rS9OvIz4TcOpf2kaxz2SJQZuPq42rruwJssFKfaWmFbQKw3yDyw6IhRc&#10;eoeqiSfoYMUfUJ2gVjvd+CHVXaKbRlAea4BqsvS3al5bYnisBZrjzL1N7v/B0q/HrUWClXiMkSId&#10;SLQRiqNZHlrTG1dARKW2NhRHT+rVbDT97pDSVUvUnkeKb2cDeVnISB5SwsYZuGDXf9EMYsjB69in&#10;U2O7AAkdQKcox/kuBz95ROFwlk6f8hRUozdfQopborHOf+a6Q8EosQTSEZgcN84HIqS4hYR7lF4L&#10;KaPaUqG+xPl0NI0JTkvBgjOEObvfVdKiI4F5GcOXxz4A2EOY1QfFIljLCVtdbU+EvNgQL1XAg1KA&#10;ztW6DMSPPM1X89V8MpiMZqvBJK3rwad1NRnM1tnTtB7XVVVnPwO1bFK0gjGuArvbcGaTvxP/+kwu&#10;Y3Ufz3sbkkf02C8ge/tH0lHLIN9lEHaanbf2pjHMYwy+vp0w8O/3YL9/4ctfAAAA//8DAFBLAwQU&#10;AAYACAAAACEA1XkSVtsAAAAGAQAADwAAAGRycy9kb3ducmV2LnhtbEyPwU7DMAyG70h7h8iTuLG0&#10;gyIoTacxCS4gTXSTds0a05Q1TtVkW+HpMeIAR3+/9ftzsRhdJ044hNaTgnSWgECqvWmpUbDdPF3d&#10;gQhRk9GdJ1TwiQEW5eSi0LnxZ3rDUxUbwSUUcq3AxtjnUobaotNh5nskzt794HTkcWikGfSZy10n&#10;50lyK51uiS9Y3ePKYn2ojk7BY3p4RWuy9SbpP9LsZbf6eg6VUpfTcfkAIuIY/5bhR5/VoWSnvT+S&#10;CaJTwI9EptcZCE7vsxsG+18gy0L+1y+/AQAA//8DAFBLAQItABQABgAIAAAAIQC2gziS/gAAAOEB&#10;AAATAAAAAAAAAAAAAAAAAAAAAABbQ29udGVudF9UeXBlc10ueG1sUEsBAi0AFAAGAAgAAAAhADj9&#10;If/WAAAAlAEAAAsAAAAAAAAAAAAAAAAALwEAAF9yZWxzLy5yZWxzUEsBAi0AFAAGAAgAAAAhAGr/&#10;yQIVAgAAKQQAAA4AAAAAAAAAAAAAAAAALgIAAGRycy9lMm9Eb2MueG1sUEsBAi0AFAAGAAgAAAAh&#10;ANV5ElbbAAAABgEAAA8AAAAAAAAAAAAAAAAAbwQAAGRycy9kb3ducmV2LnhtbFBLBQYAAAAABAAE&#10;APMAAAB3BQAAAAA=&#10;" strokecolor="#339">
                <w10:wrap type="tight"/>
              </v:line>
            </w:pict>
          </mc:Fallback>
        </mc:AlternateContent>
      </w:r>
    </w:p>
    <w:p w:rsidR="00B759BF" w:rsidRPr="00060B4B" w:rsidRDefault="00B759BF" w:rsidP="00B759BF">
      <w:pPr>
        <w:tabs>
          <w:tab w:val="num" w:pos="1530"/>
        </w:tabs>
        <w:jc w:val="both"/>
        <w:rPr>
          <w:rFonts w:ascii="Garamond" w:hAnsi="Garamond"/>
          <w:sz w:val="22"/>
        </w:rPr>
      </w:pPr>
      <w:r>
        <w:rPr>
          <w:rFonts w:ascii="Garamond" w:hAnsi="Garamond"/>
          <w:sz w:val="22"/>
        </w:rPr>
        <w:t>Applicants should</w:t>
      </w:r>
      <w:r w:rsidR="00CD73FE">
        <w:rPr>
          <w:rFonts w:ascii="Garamond" w:hAnsi="Garamond"/>
          <w:sz w:val="22"/>
        </w:rPr>
        <w:t xml:space="preserve"> </w:t>
      </w:r>
      <w:r w:rsidRPr="00F95868">
        <w:rPr>
          <w:rFonts w:ascii="Garamond" w:hAnsi="Garamond"/>
          <w:b/>
          <w:sz w:val="22"/>
        </w:rPr>
        <w:t>submit 12 copies</w:t>
      </w:r>
      <w:r>
        <w:rPr>
          <w:rFonts w:ascii="Garamond" w:hAnsi="Garamond"/>
          <w:sz w:val="22"/>
        </w:rPr>
        <w:t xml:space="preserve"> of her/his proposal</w:t>
      </w:r>
      <w:r w:rsidRPr="00060B4B">
        <w:rPr>
          <w:rFonts w:ascii="Garamond" w:hAnsi="Garamond"/>
          <w:sz w:val="22"/>
        </w:rPr>
        <w:t xml:space="preserve"> by </w:t>
      </w:r>
      <w:r w:rsidRPr="00902791">
        <w:rPr>
          <w:rFonts w:ascii="Garamond" w:hAnsi="Garamond"/>
          <w:b/>
          <w:sz w:val="22"/>
        </w:rPr>
        <w:t xml:space="preserve">4:00 pm, Monday, </w:t>
      </w:r>
      <w:r>
        <w:rPr>
          <w:rFonts w:ascii="Garamond" w:hAnsi="Garamond"/>
          <w:b/>
          <w:sz w:val="22"/>
        </w:rPr>
        <w:t xml:space="preserve">XXXX </w:t>
      </w:r>
      <w:r w:rsidRPr="00060B4B">
        <w:rPr>
          <w:rFonts w:ascii="Garamond" w:hAnsi="Garamond"/>
          <w:sz w:val="22"/>
        </w:rPr>
        <w:t xml:space="preserve">to </w:t>
      </w:r>
      <w:r>
        <w:rPr>
          <w:rFonts w:ascii="Garamond" w:hAnsi="Garamond"/>
          <w:sz w:val="22"/>
        </w:rPr>
        <w:t xml:space="preserve">the Office of Academic Affairs for the SOSA Committee’s </w:t>
      </w:r>
      <w:r w:rsidRPr="00060B4B">
        <w:rPr>
          <w:rFonts w:ascii="Garamond" w:hAnsi="Garamond"/>
          <w:sz w:val="22"/>
        </w:rPr>
        <w:t>review and recommendation</w:t>
      </w:r>
      <w:r>
        <w:rPr>
          <w:rFonts w:ascii="Garamond" w:hAnsi="Garamond"/>
          <w:sz w:val="22"/>
        </w:rPr>
        <w:t>s</w:t>
      </w:r>
      <w:r w:rsidRPr="00060B4B">
        <w:rPr>
          <w:rFonts w:ascii="Garamond" w:hAnsi="Garamond"/>
          <w:sz w:val="22"/>
        </w:rPr>
        <w:t xml:space="preserve"> to the Provost.</w:t>
      </w:r>
      <w:r w:rsidR="00E35F22">
        <w:rPr>
          <w:rFonts w:ascii="Garamond" w:hAnsi="Garamond"/>
          <w:sz w:val="22"/>
        </w:rPr>
        <w:t xml:space="preserve">  </w:t>
      </w:r>
      <w:r w:rsidRPr="00060B4B">
        <w:rPr>
          <w:rFonts w:ascii="Garamond" w:hAnsi="Garamond"/>
          <w:sz w:val="22"/>
        </w:rPr>
        <w:t xml:space="preserve">Late or incomplete applications will not be accepted.  </w:t>
      </w:r>
    </w:p>
    <w:p w:rsidR="00B759BF" w:rsidRPr="00060B4B" w:rsidRDefault="00B759BF" w:rsidP="00B759BF">
      <w:pPr>
        <w:pStyle w:val="BodyText"/>
        <w:spacing w:after="0"/>
        <w:jc w:val="both"/>
        <w:rPr>
          <w:rFonts w:ascii="Garamond" w:hAnsi="Garamond"/>
          <w:i/>
          <w:sz w:val="22"/>
        </w:rPr>
      </w:pPr>
    </w:p>
    <w:p w:rsidR="00B759BF" w:rsidRDefault="00B759BF" w:rsidP="00B759BF">
      <w:pPr>
        <w:jc w:val="both"/>
        <w:rPr>
          <w:rFonts w:ascii="Garamond" w:hAnsi="Garamond"/>
          <w:sz w:val="22"/>
        </w:rPr>
      </w:pPr>
      <w:r>
        <w:rPr>
          <w:rFonts w:ascii="Garamond" w:hAnsi="Garamond"/>
          <w:sz w:val="22"/>
        </w:rPr>
        <w:t>A variety</w:t>
      </w:r>
      <w:r w:rsidRPr="00060B4B">
        <w:rPr>
          <w:rFonts w:ascii="Garamond" w:hAnsi="Garamond"/>
          <w:sz w:val="22"/>
        </w:rPr>
        <w:t xml:space="preserve"> of previously funded proposals are available for viewing, and there will be a SOSA proposal workshop held in </w:t>
      </w:r>
      <w:r w:rsidR="00191A4A" w:rsidRPr="00191A4A">
        <w:rPr>
          <w:rFonts w:ascii="Garamond" w:hAnsi="Garamond"/>
          <w:b/>
          <w:sz w:val="22"/>
        </w:rPr>
        <w:t>XXXX</w:t>
      </w:r>
      <w:r w:rsidRPr="00060B4B">
        <w:rPr>
          <w:rFonts w:ascii="Garamond" w:hAnsi="Garamond"/>
          <w:sz w:val="22"/>
        </w:rPr>
        <w:t>.</w:t>
      </w:r>
      <w:r>
        <w:rPr>
          <w:rFonts w:ascii="Garamond" w:hAnsi="Garamond"/>
          <w:sz w:val="22"/>
        </w:rPr>
        <w:t xml:space="preserve">  The locations for these will be announced.</w:t>
      </w:r>
    </w:p>
    <w:p w:rsidR="00B759BF" w:rsidRDefault="00B759BF" w:rsidP="00B759BF">
      <w:pPr>
        <w:jc w:val="both"/>
        <w:rPr>
          <w:rFonts w:ascii="Garamond" w:hAnsi="Garamond"/>
          <w:sz w:val="22"/>
        </w:rPr>
      </w:pPr>
    </w:p>
    <w:p w:rsidR="00B759BF" w:rsidRPr="00060B4B" w:rsidRDefault="00B759BF" w:rsidP="00B759BF">
      <w:pPr>
        <w:jc w:val="both"/>
        <w:rPr>
          <w:rFonts w:ascii="Garamond" w:hAnsi="Garamond"/>
          <w:sz w:val="22"/>
        </w:rPr>
      </w:pPr>
      <w:r w:rsidRPr="00060B4B">
        <w:rPr>
          <w:rFonts w:ascii="Garamond" w:hAnsi="Garamond"/>
          <w:sz w:val="22"/>
        </w:rPr>
        <w:t xml:space="preserve">The proposal must follow the format noted below, </w:t>
      </w:r>
      <w:r w:rsidRPr="00902791">
        <w:rPr>
          <w:rFonts w:ascii="Garamond" w:hAnsi="Garamond"/>
          <w:b/>
          <w:sz w:val="22"/>
        </w:rPr>
        <w:t>otherwise it will not be reviewed</w:t>
      </w:r>
      <w:r w:rsidRPr="00902791">
        <w:rPr>
          <w:rFonts w:ascii="Garamond" w:hAnsi="Garamond"/>
          <w:sz w:val="22"/>
        </w:rPr>
        <w:t>.</w:t>
      </w:r>
      <w:r>
        <w:rPr>
          <w:rFonts w:ascii="Garamond" w:hAnsi="Garamond"/>
          <w:sz w:val="22"/>
        </w:rPr>
        <w:t xml:space="preserve">  Please submit double-sided copies to save paper.</w:t>
      </w:r>
    </w:p>
    <w:p w:rsidR="00B759BF" w:rsidRDefault="00B759BF" w:rsidP="00B759BF">
      <w:pPr>
        <w:jc w:val="both"/>
        <w:rPr>
          <w:rFonts w:ascii="Garamond" w:hAnsi="Garamond"/>
          <w:sz w:val="22"/>
        </w:rPr>
      </w:pPr>
    </w:p>
    <w:p w:rsidR="00B759BF" w:rsidRDefault="00B759BF" w:rsidP="00B759BF">
      <w:pPr>
        <w:jc w:val="both"/>
        <w:rPr>
          <w:rFonts w:ascii="Garamond" w:hAnsi="Garamond"/>
          <w:sz w:val="22"/>
        </w:rPr>
      </w:pPr>
    </w:p>
    <w:p w:rsidR="00B759BF" w:rsidRDefault="00B759BF" w:rsidP="00B759BF">
      <w:pPr>
        <w:jc w:val="both"/>
        <w:rPr>
          <w:rFonts w:ascii="Garamond" w:hAnsi="Garamond"/>
          <w:sz w:val="22"/>
        </w:rPr>
      </w:pPr>
    </w:p>
    <w:p w:rsidR="00B759BF" w:rsidRDefault="00B759BF" w:rsidP="00B759BF">
      <w:pPr>
        <w:jc w:val="both"/>
        <w:rPr>
          <w:rFonts w:ascii="Garamond" w:hAnsi="Garamond"/>
          <w:sz w:val="22"/>
        </w:rPr>
      </w:pPr>
    </w:p>
    <w:p w:rsidR="00B759BF" w:rsidRPr="00902791" w:rsidRDefault="00B759BF" w:rsidP="00B759BF">
      <w:pPr>
        <w:pStyle w:val="Heading2"/>
        <w:keepLines w:val="0"/>
        <w:tabs>
          <w:tab w:val="left" w:pos="360"/>
          <w:tab w:val="left" w:pos="720"/>
        </w:tabs>
        <w:spacing w:before="0"/>
        <w:jc w:val="both"/>
        <w:rPr>
          <w:rFonts w:ascii="Garamond" w:hAnsi="Garamond"/>
          <w:color w:val="auto"/>
          <w:sz w:val="22"/>
        </w:rPr>
      </w:pPr>
      <w:r w:rsidRPr="00902791">
        <w:rPr>
          <w:rFonts w:ascii="Garamond" w:hAnsi="Garamond"/>
          <w:color w:val="auto"/>
          <w:sz w:val="22"/>
        </w:rPr>
        <w:lastRenderedPageBreak/>
        <w:tab/>
        <w:t>1.</w:t>
      </w:r>
      <w:r w:rsidRPr="00902791">
        <w:rPr>
          <w:rFonts w:ascii="Garamond" w:hAnsi="Garamond"/>
          <w:color w:val="auto"/>
          <w:sz w:val="22"/>
        </w:rPr>
        <w:tab/>
      </w:r>
      <w:r>
        <w:rPr>
          <w:rFonts w:ascii="Garamond" w:hAnsi="Garamond"/>
          <w:color w:val="auto"/>
          <w:sz w:val="22"/>
        </w:rPr>
        <w:t>Cover Sheet</w:t>
      </w:r>
    </w:p>
    <w:p w:rsidR="00B759BF" w:rsidRPr="00060B4B" w:rsidRDefault="00B759BF" w:rsidP="00B759BF">
      <w:pPr>
        <w:pStyle w:val="Heading2"/>
        <w:spacing w:before="0"/>
        <w:ind w:left="720"/>
        <w:jc w:val="both"/>
        <w:rPr>
          <w:rFonts w:ascii="Garamond" w:hAnsi="Garamond"/>
          <w:b w:val="0"/>
          <w:color w:val="auto"/>
          <w:sz w:val="22"/>
        </w:rPr>
      </w:pPr>
      <w:r w:rsidRPr="00060B4B">
        <w:rPr>
          <w:rFonts w:ascii="Garamond" w:hAnsi="Garamond"/>
          <w:b w:val="0"/>
          <w:color w:val="auto"/>
          <w:sz w:val="22"/>
        </w:rPr>
        <w:t>Use the following format:</w:t>
      </w:r>
    </w:p>
    <w:p w:rsidR="00B759BF" w:rsidRPr="00060B4B" w:rsidRDefault="00B759BF" w:rsidP="00B759BF">
      <w:pPr>
        <w:ind w:firstLine="720"/>
        <w:jc w:val="both"/>
        <w:rPr>
          <w:rFonts w:ascii="Garamond" w:hAnsi="Garamond"/>
          <w:sz w:val="22"/>
        </w:rPr>
      </w:pPr>
    </w:p>
    <w:p w:rsidR="00B759BF" w:rsidRPr="00060B4B" w:rsidRDefault="00B759BF" w:rsidP="00B759BF">
      <w:pPr>
        <w:ind w:left="1440" w:hanging="360"/>
        <w:jc w:val="both"/>
        <w:rPr>
          <w:rFonts w:ascii="Garamond" w:hAnsi="Garamond"/>
          <w:sz w:val="22"/>
        </w:rPr>
      </w:pPr>
      <w:r w:rsidRPr="00060B4B">
        <w:rPr>
          <w:rFonts w:ascii="Garamond" w:hAnsi="Garamond"/>
          <w:sz w:val="22"/>
        </w:rPr>
        <w:t>Name:</w:t>
      </w:r>
    </w:p>
    <w:p w:rsidR="00B759BF" w:rsidRPr="00060B4B" w:rsidRDefault="00B759BF" w:rsidP="00B759BF">
      <w:pPr>
        <w:ind w:left="1440" w:hanging="360"/>
        <w:jc w:val="both"/>
        <w:rPr>
          <w:rFonts w:ascii="Garamond" w:hAnsi="Garamond"/>
          <w:sz w:val="22"/>
        </w:rPr>
      </w:pPr>
      <w:r w:rsidRPr="00060B4B">
        <w:rPr>
          <w:rFonts w:ascii="Garamond" w:hAnsi="Garamond"/>
          <w:sz w:val="22"/>
        </w:rPr>
        <w:t>Email address:</w:t>
      </w:r>
    </w:p>
    <w:p w:rsidR="00B759BF" w:rsidRPr="00060B4B" w:rsidRDefault="00B759BF" w:rsidP="00B759BF">
      <w:pPr>
        <w:ind w:left="1440" w:hanging="360"/>
        <w:jc w:val="both"/>
        <w:rPr>
          <w:rFonts w:ascii="Garamond" w:hAnsi="Garamond"/>
          <w:sz w:val="22"/>
        </w:rPr>
      </w:pPr>
      <w:r w:rsidRPr="00060B4B">
        <w:rPr>
          <w:rFonts w:ascii="Garamond" w:hAnsi="Garamond"/>
          <w:sz w:val="22"/>
        </w:rPr>
        <w:t>Department:</w:t>
      </w:r>
    </w:p>
    <w:p w:rsidR="00B759BF" w:rsidRPr="00060B4B" w:rsidRDefault="00B759BF" w:rsidP="00B759BF">
      <w:pPr>
        <w:ind w:left="1440" w:hanging="360"/>
        <w:jc w:val="both"/>
        <w:rPr>
          <w:rFonts w:ascii="Garamond" w:hAnsi="Garamond"/>
          <w:sz w:val="22"/>
        </w:rPr>
      </w:pPr>
      <w:r w:rsidRPr="00060B4B">
        <w:rPr>
          <w:rFonts w:ascii="Garamond" w:hAnsi="Garamond"/>
          <w:sz w:val="22"/>
        </w:rPr>
        <w:t xml:space="preserve">Title of proposed SOSA </w:t>
      </w:r>
      <w:r>
        <w:rPr>
          <w:rFonts w:ascii="Garamond" w:hAnsi="Garamond"/>
          <w:sz w:val="22"/>
        </w:rPr>
        <w:t>program/</w:t>
      </w:r>
      <w:r w:rsidRPr="00060B4B">
        <w:rPr>
          <w:rFonts w:ascii="Garamond" w:hAnsi="Garamond"/>
          <w:sz w:val="22"/>
        </w:rPr>
        <w:t>project</w:t>
      </w:r>
      <w:r>
        <w:rPr>
          <w:rFonts w:ascii="Garamond" w:hAnsi="Garamond"/>
          <w:sz w:val="22"/>
        </w:rPr>
        <w:t>(s)</w:t>
      </w:r>
      <w:r w:rsidRPr="00060B4B">
        <w:rPr>
          <w:rFonts w:ascii="Garamond" w:hAnsi="Garamond"/>
          <w:sz w:val="22"/>
        </w:rPr>
        <w:t>:</w:t>
      </w:r>
    </w:p>
    <w:p w:rsidR="00B759BF" w:rsidRPr="00060B4B" w:rsidRDefault="00B759BF" w:rsidP="00B759BF">
      <w:pPr>
        <w:ind w:left="1440" w:hanging="360"/>
        <w:jc w:val="both"/>
        <w:rPr>
          <w:rFonts w:ascii="Garamond" w:hAnsi="Garamond"/>
          <w:sz w:val="22"/>
        </w:rPr>
      </w:pPr>
      <w:r w:rsidRPr="00060B4B">
        <w:rPr>
          <w:rFonts w:ascii="Garamond" w:hAnsi="Garamond"/>
          <w:sz w:val="22"/>
        </w:rPr>
        <w:t>Year(s) of last two SOSA awards:</w:t>
      </w:r>
    </w:p>
    <w:p w:rsidR="00B759BF" w:rsidRPr="00060B4B" w:rsidRDefault="00B759BF" w:rsidP="00B759BF">
      <w:pPr>
        <w:ind w:left="1440" w:hanging="360"/>
        <w:jc w:val="both"/>
        <w:rPr>
          <w:rFonts w:ascii="Garamond" w:hAnsi="Garamond"/>
          <w:sz w:val="22"/>
        </w:rPr>
      </w:pPr>
      <w:r w:rsidRPr="00060B4B">
        <w:rPr>
          <w:rFonts w:ascii="Garamond" w:hAnsi="Garamond"/>
          <w:sz w:val="22"/>
        </w:rPr>
        <w:t xml:space="preserve">Whether approval by IRB (human subjects) or IACUC (certain animal studies) has been received or is still needed. </w:t>
      </w:r>
    </w:p>
    <w:p w:rsidR="00B759BF" w:rsidRDefault="00B759BF" w:rsidP="00B759BF">
      <w:pPr>
        <w:ind w:firstLine="720"/>
        <w:jc w:val="both"/>
        <w:rPr>
          <w:rFonts w:ascii="Garamond" w:hAnsi="Garamond"/>
          <w:sz w:val="22"/>
        </w:rPr>
      </w:pPr>
    </w:p>
    <w:p w:rsidR="00B759BF" w:rsidRPr="00060B4B" w:rsidRDefault="00B759BF" w:rsidP="00B759BF">
      <w:pPr>
        <w:ind w:left="1440" w:hanging="360"/>
        <w:jc w:val="both"/>
        <w:rPr>
          <w:rFonts w:ascii="Garamond" w:hAnsi="Garamond"/>
          <w:sz w:val="22"/>
        </w:rPr>
      </w:pPr>
      <w:r w:rsidRPr="00060B4B">
        <w:rPr>
          <w:rFonts w:ascii="Garamond" w:hAnsi="Garamond"/>
          <w:sz w:val="22"/>
        </w:rPr>
        <w:t>The following statement, with Chairperson</w:t>
      </w:r>
      <w:r>
        <w:rPr>
          <w:rFonts w:ascii="Garamond" w:hAnsi="Garamond"/>
          <w:sz w:val="22"/>
        </w:rPr>
        <w:t>’s</w:t>
      </w:r>
      <w:r w:rsidRPr="00060B4B">
        <w:rPr>
          <w:rFonts w:ascii="Garamond" w:hAnsi="Garamond"/>
          <w:sz w:val="22"/>
        </w:rPr>
        <w:t xml:space="preserve"> or Dean</w:t>
      </w:r>
      <w:r>
        <w:rPr>
          <w:rFonts w:ascii="Garamond" w:hAnsi="Garamond"/>
          <w:sz w:val="22"/>
        </w:rPr>
        <w:t>’s</w:t>
      </w:r>
      <w:r w:rsidRPr="00060B4B">
        <w:rPr>
          <w:rFonts w:ascii="Garamond" w:hAnsi="Garamond"/>
          <w:sz w:val="22"/>
        </w:rPr>
        <w:t xml:space="preserve"> initials obtained</w:t>
      </w:r>
      <w:r>
        <w:rPr>
          <w:rFonts w:ascii="Garamond" w:hAnsi="Garamond"/>
          <w:sz w:val="22"/>
        </w:rPr>
        <w:t xml:space="preserve"> (init</w:t>
      </w:r>
      <w:r w:rsidRPr="00060B4B">
        <w:rPr>
          <w:rFonts w:ascii="Garamond" w:hAnsi="Garamond"/>
          <w:sz w:val="22"/>
        </w:rPr>
        <w:t>ials indicate only that a Chairperson or Dean is aware of the applicant</w:t>
      </w:r>
      <w:r>
        <w:rPr>
          <w:rFonts w:ascii="Garamond" w:hAnsi="Garamond"/>
          <w:sz w:val="22"/>
        </w:rPr>
        <w:t>’</w:t>
      </w:r>
      <w:r w:rsidRPr="00060B4B">
        <w:rPr>
          <w:rFonts w:ascii="Garamond" w:hAnsi="Garamond"/>
          <w:sz w:val="22"/>
        </w:rPr>
        <w:t xml:space="preserve">s intention to apply for </w:t>
      </w:r>
      <w:r>
        <w:rPr>
          <w:rFonts w:ascii="Garamond" w:hAnsi="Garamond"/>
          <w:sz w:val="22"/>
        </w:rPr>
        <w:t xml:space="preserve">a </w:t>
      </w:r>
      <w:r w:rsidRPr="00060B4B">
        <w:rPr>
          <w:rFonts w:ascii="Garamond" w:hAnsi="Garamond"/>
          <w:sz w:val="22"/>
        </w:rPr>
        <w:t>SOSA</w:t>
      </w:r>
      <w:r>
        <w:rPr>
          <w:rFonts w:ascii="Garamond" w:hAnsi="Garamond"/>
          <w:sz w:val="22"/>
        </w:rPr>
        <w:t xml:space="preserve"> award</w:t>
      </w:r>
      <w:r w:rsidRPr="00060B4B">
        <w:rPr>
          <w:rFonts w:ascii="Garamond" w:hAnsi="Garamond"/>
          <w:sz w:val="22"/>
        </w:rPr>
        <w:t>.  There is no expectation that Deans or Chairpersons will r</w:t>
      </w:r>
      <w:r>
        <w:rPr>
          <w:rFonts w:ascii="Garamond" w:hAnsi="Garamond"/>
          <w:sz w:val="22"/>
        </w:rPr>
        <w:t>ead or review SOSA applications):</w:t>
      </w:r>
    </w:p>
    <w:p w:rsidR="00B759BF" w:rsidRPr="00060B4B" w:rsidRDefault="00B759BF" w:rsidP="00B759BF">
      <w:pPr>
        <w:jc w:val="both"/>
        <w:rPr>
          <w:rFonts w:ascii="Garamond" w:hAnsi="Garamond"/>
          <w:sz w:val="22"/>
        </w:rPr>
      </w:pPr>
    </w:p>
    <w:p w:rsidR="00B759BF" w:rsidRDefault="00B759BF" w:rsidP="00B759BF">
      <w:pPr>
        <w:ind w:left="1080"/>
        <w:jc w:val="both"/>
        <w:rPr>
          <w:rFonts w:ascii="Garamond" w:hAnsi="Garamond"/>
          <w:sz w:val="22"/>
        </w:rPr>
      </w:pPr>
      <w:r w:rsidRPr="00060B4B">
        <w:rPr>
          <w:rFonts w:ascii="Garamond" w:hAnsi="Garamond"/>
          <w:i/>
          <w:sz w:val="22"/>
        </w:rPr>
        <w:t>I have been informed of the applicant</w:t>
      </w:r>
      <w:r>
        <w:rPr>
          <w:rFonts w:ascii="Garamond" w:hAnsi="Garamond"/>
          <w:i/>
          <w:sz w:val="22"/>
        </w:rPr>
        <w:t>’</w:t>
      </w:r>
      <w:r w:rsidRPr="00060B4B">
        <w:rPr>
          <w:rFonts w:ascii="Garamond" w:hAnsi="Garamond"/>
          <w:i/>
          <w:sz w:val="22"/>
        </w:rPr>
        <w:t xml:space="preserve">s intention to apply to have </w:t>
      </w:r>
      <w:r>
        <w:rPr>
          <w:rFonts w:ascii="Garamond" w:hAnsi="Garamond"/>
          <w:i/>
          <w:sz w:val="22"/>
        </w:rPr>
        <w:t>SOSA alternate assignment</w:t>
      </w:r>
      <w:r w:rsidRPr="00060B4B">
        <w:rPr>
          <w:rFonts w:ascii="Garamond" w:hAnsi="Garamond"/>
          <w:i/>
          <w:sz w:val="22"/>
        </w:rPr>
        <w:t xml:space="preserve"> included within his/her workload.  I have discussed with the applicant the use of facilities, support staff, and any other College resources essential to the execution of his/her </w:t>
      </w:r>
      <w:r>
        <w:rPr>
          <w:rFonts w:ascii="Garamond" w:hAnsi="Garamond"/>
          <w:i/>
          <w:sz w:val="22"/>
        </w:rPr>
        <w:t>proposed</w:t>
      </w:r>
      <w:r w:rsidRPr="00060B4B">
        <w:rPr>
          <w:rFonts w:ascii="Garamond" w:hAnsi="Garamond"/>
          <w:i/>
          <w:sz w:val="22"/>
        </w:rPr>
        <w:t xml:space="preserve"> activities.</w:t>
      </w:r>
      <w:r w:rsidRPr="00060B4B">
        <w:rPr>
          <w:rFonts w:ascii="Garamond" w:hAnsi="Garamond"/>
          <w:sz w:val="22"/>
        </w:rPr>
        <w:tab/>
      </w:r>
      <w:r w:rsidRPr="00060B4B">
        <w:rPr>
          <w:rFonts w:ascii="Garamond" w:hAnsi="Garamond"/>
          <w:sz w:val="22"/>
        </w:rPr>
        <w:tab/>
      </w:r>
      <w:r w:rsidRPr="00060B4B">
        <w:rPr>
          <w:rFonts w:ascii="Garamond" w:hAnsi="Garamond"/>
          <w:sz w:val="22"/>
        </w:rPr>
        <w:tab/>
      </w:r>
    </w:p>
    <w:p w:rsidR="00B759BF" w:rsidRDefault="00B759BF" w:rsidP="00B759BF">
      <w:pPr>
        <w:ind w:left="1800" w:firstLine="360"/>
        <w:jc w:val="both"/>
        <w:rPr>
          <w:rFonts w:ascii="Garamond" w:hAnsi="Garamond"/>
          <w:sz w:val="22"/>
        </w:rPr>
      </w:pPr>
      <w:r w:rsidRPr="00060B4B">
        <w:rPr>
          <w:rFonts w:ascii="Garamond" w:hAnsi="Garamond"/>
          <w:sz w:val="22"/>
        </w:rPr>
        <w:t>Chairperson or Dean Initials__________</w:t>
      </w:r>
    </w:p>
    <w:p w:rsidR="00B759BF" w:rsidRPr="00060B4B" w:rsidRDefault="00B759BF" w:rsidP="00B759BF">
      <w:pPr>
        <w:ind w:left="1800" w:firstLine="360"/>
        <w:jc w:val="both"/>
        <w:rPr>
          <w:rFonts w:ascii="Garamond" w:hAnsi="Garamond"/>
          <w:sz w:val="22"/>
        </w:rPr>
      </w:pPr>
    </w:p>
    <w:p w:rsidR="00B759BF" w:rsidRPr="006774D2" w:rsidRDefault="00B759BF" w:rsidP="00B759BF">
      <w:pPr>
        <w:pStyle w:val="ListParagraph"/>
        <w:numPr>
          <w:ilvl w:val="0"/>
          <w:numId w:val="5"/>
        </w:numPr>
        <w:tabs>
          <w:tab w:val="left" w:pos="720"/>
          <w:tab w:val="left" w:pos="1080"/>
        </w:tabs>
        <w:ind w:firstLine="0"/>
        <w:jc w:val="both"/>
        <w:rPr>
          <w:rFonts w:ascii="Garamond" w:hAnsi="Garamond"/>
          <w:b/>
          <w:sz w:val="22"/>
        </w:rPr>
      </w:pPr>
      <w:r w:rsidRPr="006774D2">
        <w:rPr>
          <w:rFonts w:ascii="Garamond" w:hAnsi="Garamond"/>
          <w:b/>
          <w:sz w:val="22"/>
        </w:rPr>
        <w:t>Proposal Narrative (Description</w:t>
      </w:r>
      <w:r>
        <w:rPr>
          <w:rFonts w:ascii="Garamond" w:hAnsi="Garamond"/>
          <w:b/>
          <w:sz w:val="22"/>
        </w:rPr>
        <w:t xml:space="preserve"> of the Proposed SOSA Program/Project)</w:t>
      </w:r>
    </w:p>
    <w:p w:rsidR="00B759BF" w:rsidRPr="006774D2" w:rsidRDefault="00B759BF" w:rsidP="00B759BF">
      <w:pPr>
        <w:tabs>
          <w:tab w:val="left" w:pos="720"/>
          <w:tab w:val="left" w:pos="1080"/>
        </w:tabs>
        <w:ind w:left="720" w:hanging="720"/>
        <w:jc w:val="both"/>
        <w:rPr>
          <w:rFonts w:ascii="Garamond" w:hAnsi="Garamond"/>
          <w:sz w:val="22"/>
        </w:rPr>
      </w:pPr>
      <w:r>
        <w:rPr>
          <w:rFonts w:ascii="Garamond" w:hAnsi="Garamond"/>
          <w:sz w:val="22"/>
        </w:rPr>
        <w:tab/>
      </w:r>
      <w:r w:rsidRPr="006774D2">
        <w:rPr>
          <w:rFonts w:ascii="Garamond" w:hAnsi="Garamond"/>
          <w:sz w:val="22"/>
        </w:rPr>
        <w:t xml:space="preserve">The SOSA Committee will evaluate </w:t>
      </w:r>
      <w:r>
        <w:rPr>
          <w:rFonts w:ascii="Garamond" w:hAnsi="Garamond"/>
          <w:sz w:val="22"/>
        </w:rPr>
        <w:t>each proposal</w:t>
      </w:r>
      <w:r w:rsidR="00513C3E">
        <w:rPr>
          <w:rFonts w:ascii="Garamond" w:hAnsi="Garamond"/>
          <w:sz w:val="22"/>
        </w:rPr>
        <w:t xml:space="preserve"> </w:t>
      </w:r>
      <w:r>
        <w:rPr>
          <w:rFonts w:ascii="Garamond" w:hAnsi="Garamond"/>
          <w:sz w:val="22"/>
        </w:rPr>
        <w:t>based the review criteria outlined below</w:t>
      </w:r>
      <w:r w:rsidRPr="006774D2">
        <w:rPr>
          <w:rFonts w:ascii="Garamond" w:hAnsi="Garamond"/>
          <w:sz w:val="22"/>
        </w:rPr>
        <w:t>; however, the applicant should keep in mind that non-specialists will be evaluating the proposal.  It is the applicant</w:t>
      </w:r>
      <w:r>
        <w:rPr>
          <w:rFonts w:ascii="Garamond" w:hAnsi="Garamond"/>
          <w:sz w:val="22"/>
        </w:rPr>
        <w:t>’</w:t>
      </w:r>
      <w:r w:rsidRPr="006774D2">
        <w:rPr>
          <w:rFonts w:ascii="Garamond" w:hAnsi="Garamond"/>
          <w:sz w:val="22"/>
        </w:rPr>
        <w:t xml:space="preserve">s responsibility to present the proposed </w:t>
      </w:r>
      <w:r>
        <w:rPr>
          <w:rFonts w:ascii="Garamond" w:hAnsi="Garamond"/>
          <w:sz w:val="22"/>
        </w:rPr>
        <w:t>program/</w:t>
      </w:r>
      <w:r w:rsidRPr="006774D2">
        <w:rPr>
          <w:rFonts w:ascii="Garamond" w:hAnsi="Garamond"/>
          <w:sz w:val="22"/>
        </w:rPr>
        <w:t xml:space="preserve">project in a clear, well-organized manner that effectively communicates the </w:t>
      </w:r>
      <w:r>
        <w:rPr>
          <w:rFonts w:ascii="Garamond" w:hAnsi="Garamond"/>
          <w:sz w:val="22"/>
        </w:rPr>
        <w:t>all elements of the proposal</w:t>
      </w:r>
      <w:r w:rsidRPr="006774D2">
        <w:rPr>
          <w:rFonts w:ascii="Garamond" w:hAnsi="Garamond"/>
          <w:sz w:val="22"/>
        </w:rPr>
        <w:t xml:space="preserve"> to th</w:t>
      </w:r>
      <w:r>
        <w:rPr>
          <w:rFonts w:ascii="Garamond" w:hAnsi="Garamond"/>
          <w:sz w:val="22"/>
        </w:rPr>
        <w:t>e</w:t>
      </w:r>
      <w:r w:rsidR="00513C3E">
        <w:rPr>
          <w:rFonts w:ascii="Garamond" w:hAnsi="Garamond"/>
          <w:sz w:val="22"/>
        </w:rPr>
        <w:t xml:space="preserve"> </w:t>
      </w:r>
      <w:r>
        <w:rPr>
          <w:rFonts w:ascii="Garamond" w:hAnsi="Garamond"/>
          <w:sz w:val="22"/>
        </w:rPr>
        <w:t xml:space="preserve">SOSA </w:t>
      </w:r>
      <w:r w:rsidRPr="006774D2">
        <w:rPr>
          <w:rFonts w:ascii="Garamond" w:hAnsi="Garamond"/>
          <w:sz w:val="22"/>
        </w:rPr>
        <w:t>Committee</w:t>
      </w:r>
      <w:r>
        <w:rPr>
          <w:rFonts w:ascii="Garamond" w:hAnsi="Garamond"/>
          <w:sz w:val="22"/>
        </w:rPr>
        <w:t>, which is comprised of members</w:t>
      </w:r>
      <w:r w:rsidRPr="006774D2">
        <w:rPr>
          <w:rFonts w:ascii="Garamond" w:hAnsi="Garamond"/>
          <w:sz w:val="22"/>
        </w:rPr>
        <w:t xml:space="preserve"> with broad disciplinary representation. </w:t>
      </w:r>
    </w:p>
    <w:p w:rsidR="00B759BF" w:rsidRPr="00060B4B" w:rsidRDefault="00B759BF" w:rsidP="00B759BF">
      <w:pPr>
        <w:pStyle w:val="Heading3"/>
        <w:spacing w:before="0"/>
        <w:ind w:left="720"/>
        <w:jc w:val="both"/>
        <w:rPr>
          <w:rFonts w:ascii="Garamond" w:hAnsi="Garamond"/>
          <w:b w:val="0"/>
          <w:color w:val="auto"/>
          <w:sz w:val="22"/>
        </w:rPr>
      </w:pPr>
    </w:p>
    <w:p w:rsidR="00B759BF" w:rsidRDefault="00B759BF" w:rsidP="00B759BF">
      <w:pPr>
        <w:ind w:left="720"/>
        <w:jc w:val="both"/>
        <w:rPr>
          <w:rFonts w:ascii="Garamond" w:hAnsi="Garamond"/>
          <w:sz w:val="22"/>
        </w:rPr>
      </w:pPr>
      <w:r>
        <w:rPr>
          <w:rFonts w:ascii="Garamond" w:hAnsi="Garamond"/>
          <w:sz w:val="22"/>
        </w:rPr>
        <w:t>The Proposal N</w:t>
      </w:r>
      <w:r w:rsidRPr="00060B4B">
        <w:rPr>
          <w:rFonts w:ascii="Garamond" w:hAnsi="Garamond"/>
          <w:sz w:val="22"/>
        </w:rPr>
        <w:t>arrative should be no more than 3 single-spaced pages (1</w:t>
      </w:r>
      <w:r>
        <w:rPr>
          <w:rFonts w:ascii="Garamond" w:hAnsi="Garamond"/>
          <w:sz w:val="22"/>
        </w:rPr>
        <w:t>-</w:t>
      </w:r>
      <w:r w:rsidRPr="00060B4B">
        <w:rPr>
          <w:rFonts w:ascii="Garamond" w:hAnsi="Garamond"/>
          <w:sz w:val="22"/>
        </w:rPr>
        <w:t>inch margins, Times New Roman font, 12 pt font;</w:t>
      </w:r>
      <w:r w:rsidRPr="00060B4B">
        <w:rPr>
          <w:rFonts w:ascii="Garamond" w:hAnsi="Garamond"/>
          <w:i/>
          <w:sz w:val="22"/>
        </w:rPr>
        <w:t xml:space="preserve"> do not exceed the page limit.  Committee members will not read beyond three single</w:t>
      </w:r>
      <w:r>
        <w:rPr>
          <w:rFonts w:ascii="Garamond" w:hAnsi="Garamond"/>
          <w:i/>
          <w:sz w:val="22"/>
        </w:rPr>
        <w:t>-</w:t>
      </w:r>
      <w:r w:rsidRPr="00060B4B">
        <w:rPr>
          <w:rFonts w:ascii="Garamond" w:hAnsi="Garamond"/>
          <w:i/>
          <w:sz w:val="22"/>
        </w:rPr>
        <w:t>spaced pages)</w:t>
      </w:r>
      <w:r>
        <w:rPr>
          <w:rFonts w:ascii="Garamond" w:hAnsi="Garamond"/>
          <w:sz w:val="22"/>
        </w:rPr>
        <w:t xml:space="preserve">, </w:t>
      </w:r>
      <w:r w:rsidRPr="00060B4B">
        <w:rPr>
          <w:rFonts w:ascii="Garamond" w:hAnsi="Garamond"/>
          <w:sz w:val="22"/>
        </w:rPr>
        <w:t>and should include the following three</w:t>
      </w:r>
      <w:r w:rsidR="00E35F22">
        <w:rPr>
          <w:rFonts w:ascii="Garamond" w:hAnsi="Garamond"/>
          <w:sz w:val="22"/>
        </w:rPr>
        <w:t xml:space="preserve"> </w:t>
      </w:r>
      <w:r w:rsidRPr="00060B4B">
        <w:rPr>
          <w:rFonts w:ascii="Garamond" w:hAnsi="Garamond"/>
          <w:sz w:val="22"/>
        </w:rPr>
        <w:t>titled sections:</w:t>
      </w:r>
    </w:p>
    <w:p w:rsidR="00B759BF" w:rsidRPr="00060B4B" w:rsidRDefault="00B759BF" w:rsidP="00B759BF">
      <w:pPr>
        <w:jc w:val="both"/>
        <w:rPr>
          <w:rFonts w:ascii="Garamond" w:hAnsi="Garamond"/>
          <w:sz w:val="22"/>
        </w:rPr>
      </w:pPr>
    </w:p>
    <w:p w:rsidR="00B759BF" w:rsidRDefault="006748AF" w:rsidP="00B759BF">
      <w:pPr>
        <w:pStyle w:val="ListParagraph"/>
        <w:numPr>
          <w:ilvl w:val="0"/>
          <w:numId w:val="32"/>
        </w:numPr>
        <w:jc w:val="both"/>
        <w:rPr>
          <w:rFonts w:ascii="Garamond" w:hAnsi="Garamond"/>
          <w:sz w:val="22"/>
        </w:rPr>
      </w:pPr>
      <w:r>
        <w:rPr>
          <w:rFonts w:ascii="Garamond" w:hAnsi="Garamond"/>
          <w:i/>
          <w:sz w:val="22"/>
        </w:rPr>
        <w:t>Assessment of Proposal</w:t>
      </w:r>
      <w:r w:rsidR="00B759BF" w:rsidRPr="006774D2">
        <w:rPr>
          <w:rFonts w:ascii="Garamond" w:hAnsi="Garamond"/>
          <w:sz w:val="22"/>
        </w:rPr>
        <w:t xml:space="preserve"> – The applicant should describe the ideas, goals, and methods of the scholarly/creative/professional </w:t>
      </w:r>
      <w:r w:rsidR="00B759BF">
        <w:rPr>
          <w:rFonts w:ascii="Garamond" w:hAnsi="Garamond"/>
          <w:sz w:val="22"/>
        </w:rPr>
        <w:t xml:space="preserve">program or </w:t>
      </w:r>
      <w:r w:rsidR="00B759BF" w:rsidRPr="006774D2">
        <w:rPr>
          <w:rFonts w:ascii="Garamond" w:hAnsi="Garamond"/>
          <w:sz w:val="22"/>
        </w:rPr>
        <w:t xml:space="preserve">project(s) </w:t>
      </w:r>
      <w:r w:rsidR="00B759BF">
        <w:rPr>
          <w:rFonts w:ascii="Garamond" w:hAnsi="Garamond"/>
          <w:sz w:val="22"/>
        </w:rPr>
        <w:t xml:space="preserve">that </w:t>
      </w:r>
      <w:r w:rsidR="00B759BF" w:rsidRPr="006774D2">
        <w:rPr>
          <w:rFonts w:ascii="Garamond" w:hAnsi="Garamond"/>
          <w:sz w:val="22"/>
        </w:rPr>
        <w:t>she/he will be conducting over the two-year SOSA award, its context and importance to the applicant</w:t>
      </w:r>
      <w:r w:rsidR="00B759BF">
        <w:rPr>
          <w:rFonts w:ascii="Garamond" w:hAnsi="Garamond"/>
          <w:sz w:val="22"/>
        </w:rPr>
        <w:t>’</w:t>
      </w:r>
      <w:r w:rsidR="00B759BF" w:rsidRPr="006774D2">
        <w:rPr>
          <w:rFonts w:ascii="Garamond" w:hAnsi="Garamond"/>
          <w:sz w:val="22"/>
        </w:rPr>
        <w:t>s discipline, and an indication of the eventual scholarly outcome</w:t>
      </w:r>
      <w:r w:rsidR="00B759BF">
        <w:rPr>
          <w:rFonts w:ascii="Garamond" w:hAnsi="Garamond"/>
          <w:sz w:val="22"/>
        </w:rPr>
        <w:t>s</w:t>
      </w:r>
      <w:r w:rsidR="00B759BF" w:rsidRPr="006774D2">
        <w:rPr>
          <w:rFonts w:ascii="Garamond" w:hAnsi="Garamond"/>
          <w:sz w:val="22"/>
        </w:rPr>
        <w:t>. The applicant</w:t>
      </w:r>
      <w:r w:rsidR="00B759BF">
        <w:rPr>
          <w:rFonts w:ascii="Garamond" w:hAnsi="Garamond"/>
          <w:sz w:val="22"/>
        </w:rPr>
        <w:t>’</w:t>
      </w:r>
      <w:r w:rsidR="00B759BF" w:rsidRPr="006774D2">
        <w:rPr>
          <w:rFonts w:ascii="Garamond" w:hAnsi="Garamond"/>
          <w:sz w:val="22"/>
        </w:rPr>
        <w:t>s description should include the following:</w:t>
      </w:r>
    </w:p>
    <w:p w:rsidR="00B759BF" w:rsidRPr="006774D2" w:rsidRDefault="00B759BF" w:rsidP="00B759BF">
      <w:pPr>
        <w:ind w:left="720"/>
        <w:jc w:val="both"/>
        <w:rPr>
          <w:rFonts w:ascii="Garamond" w:hAnsi="Garamond"/>
          <w:sz w:val="22"/>
        </w:rPr>
      </w:pPr>
    </w:p>
    <w:p w:rsidR="00B759BF" w:rsidRDefault="00B759BF" w:rsidP="00B759BF">
      <w:pPr>
        <w:numPr>
          <w:ilvl w:val="0"/>
          <w:numId w:val="8"/>
        </w:numPr>
        <w:tabs>
          <w:tab w:val="clear" w:pos="1080"/>
          <w:tab w:val="num" w:pos="1710"/>
        </w:tabs>
        <w:ind w:left="1710" w:hanging="270"/>
        <w:jc w:val="both"/>
        <w:rPr>
          <w:rFonts w:ascii="Garamond" w:hAnsi="Garamond"/>
          <w:sz w:val="22"/>
        </w:rPr>
      </w:pPr>
      <w:r w:rsidRPr="006774D2">
        <w:rPr>
          <w:rFonts w:ascii="Garamond" w:hAnsi="Garamond"/>
          <w:sz w:val="22"/>
        </w:rPr>
        <w:t>Description of proposed activity</w:t>
      </w:r>
      <w:r>
        <w:rPr>
          <w:rFonts w:ascii="Garamond" w:hAnsi="Garamond"/>
          <w:sz w:val="22"/>
        </w:rPr>
        <w:t xml:space="preserve"> – </w:t>
      </w:r>
      <w:r w:rsidRPr="006774D2">
        <w:rPr>
          <w:rFonts w:ascii="Garamond" w:hAnsi="Garamond"/>
          <w:sz w:val="22"/>
        </w:rPr>
        <w:t xml:space="preserve">an overview of </w:t>
      </w:r>
      <w:r>
        <w:rPr>
          <w:rFonts w:ascii="Garamond" w:hAnsi="Garamond"/>
          <w:sz w:val="22"/>
        </w:rPr>
        <w:t xml:space="preserve">the </w:t>
      </w:r>
      <w:r w:rsidRPr="006774D2">
        <w:rPr>
          <w:rFonts w:ascii="Garamond" w:hAnsi="Garamond"/>
          <w:sz w:val="22"/>
        </w:rPr>
        <w:t xml:space="preserve">planned scholarly/creative/professional </w:t>
      </w:r>
      <w:r>
        <w:rPr>
          <w:rFonts w:ascii="Garamond" w:hAnsi="Garamond"/>
          <w:sz w:val="22"/>
        </w:rPr>
        <w:t>program/</w:t>
      </w:r>
      <w:r w:rsidRPr="006774D2">
        <w:rPr>
          <w:rFonts w:ascii="Garamond" w:hAnsi="Garamond"/>
          <w:sz w:val="22"/>
        </w:rPr>
        <w:t xml:space="preserve">project(s).  The description should be scholarly, yet accessible to the non-specialist. </w:t>
      </w:r>
    </w:p>
    <w:p w:rsidR="00B759BF" w:rsidRPr="006774D2" w:rsidRDefault="00B759BF" w:rsidP="00B759BF">
      <w:pPr>
        <w:tabs>
          <w:tab w:val="num" w:pos="1710"/>
        </w:tabs>
        <w:ind w:left="1710" w:hanging="270"/>
        <w:jc w:val="both"/>
        <w:rPr>
          <w:rFonts w:ascii="Garamond" w:hAnsi="Garamond"/>
          <w:sz w:val="22"/>
        </w:rPr>
      </w:pPr>
    </w:p>
    <w:p w:rsidR="00B759BF" w:rsidRDefault="00B759BF" w:rsidP="00B759BF">
      <w:pPr>
        <w:numPr>
          <w:ilvl w:val="0"/>
          <w:numId w:val="8"/>
        </w:numPr>
        <w:tabs>
          <w:tab w:val="clear" w:pos="1080"/>
          <w:tab w:val="num" w:pos="1710"/>
        </w:tabs>
        <w:ind w:left="1710" w:hanging="270"/>
        <w:jc w:val="both"/>
        <w:rPr>
          <w:rFonts w:ascii="Garamond" w:hAnsi="Garamond"/>
          <w:sz w:val="22"/>
        </w:rPr>
      </w:pPr>
      <w:r w:rsidRPr="006774D2">
        <w:rPr>
          <w:rFonts w:ascii="Garamond" w:hAnsi="Garamond"/>
          <w:sz w:val="22"/>
        </w:rPr>
        <w:t>Significance</w:t>
      </w:r>
      <w:r>
        <w:rPr>
          <w:rFonts w:ascii="Garamond" w:hAnsi="Garamond"/>
          <w:sz w:val="22"/>
        </w:rPr>
        <w:t xml:space="preserve"> – </w:t>
      </w:r>
      <w:r w:rsidRPr="006774D2">
        <w:rPr>
          <w:rFonts w:ascii="Garamond" w:hAnsi="Garamond"/>
          <w:sz w:val="22"/>
        </w:rPr>
        <w:t>an explanation of how the applicant</w:t>
      </w:r>
      <w:r>
        <w:rPr>
          <w:rFonts w:ascii="Garamond" w:hAnsi="Garamond"/>
          <w:sz w:val="22"/>
        </w:rPr>
        <w:t>’</w:t>
      </w:r>
      <w:r w:rsidRPr="006774D2">
        <w:rPr>
          <w:rFonts w:ascii="Garamond" w:hAnsi="Garamond"/>
          <w:sz w:val="22"/>
        </w:rPr>
        <w:t xml:space="preserve">s proposed work fits into the broader category of research </w:t>
      </w:r>
      <w:r>
        <w:rPr>
          <w:rFonts w:ascii="Garamond" w:hAnsi="Garamond"/>
          <w:sz w:val="22"/>
        </w:rPr>
        <w:t xml:space="preserve">in the field(s) </w:t>
      </w:r>
      <w:r w:rsidRPr="006774D2">
        <w:rPr>
          <w:rFonts w:ascii="Garamond" w:hAnsi="Garamond"/>
          <w:sz w:val="22"/>
        </w:rPr>
        <w:t>being conducted by others regionally, nationally, and/or internationally.</w:t>
      </w:r>
    </w:p>
    <w:p w:rsidR="00B759BF" w:rsidRPr="006774D2" w:rsidRDefault="00B759BF" w:rsidP="00B759BF">
      <w:pPr>
        <w:tabs>
          <w:tab w:val="num" w:pos="1710"/>
        </w:tabs>
        <w:ind w:left="1710" w:hanging="270"/>
        <w:jc w:val="both"/>
        <w:rPr>
          <w:rFonts w:ascii="Garamond" w:hAnsi="Garamond"/>
          <w:sz w:val="22"/>
        </w:rPr>
      </w:pPr>
    </w:p>
    <w:p w:rsidR="00B759BF" w:rsidRDefault="00B759BF" w:rsidP="00B759BF">
      <w:pPr>
        <w:numPr>
          <w:ilvl w:val="0"/>
          <w:numId w:val="8"/>
        </w:numPr>
        <w:tabs>
          <w:tab w:val="clear" w:pos="1080"/>
          <w:tab w:val="num" w:pos="1710"/>
        </w:tabs>
        <w:ind w:left="1710" w:hanging="270"/>
        <w:jc w:val="both"/>
        <w:rPr>
          <w:rFonts w:ascii="Garamond" w:hAnsi="Garamond"/>
          <w:sz w:val="22"/>
        </w:rPr>
      </w:pPr>
      <w:r w:rsidRPr="006774D2">
        <w:rPr>
          <w:rFonts w:ascii="Garamond" w:hAnsi="Garamond"/>
          <w:sz w:val="22"/>
        </w:rPr>
        <w:t>Objectives</w:t>
      </w:r>
      <w:r>
        <w:rPr>
          <w:rFonts w:ascii="Garamond" w:hAnsi="Garamond"/>
          <w:sz w:val="22"/>
        </w:rPr>
        <w:t xml:space="preserve"> – </w:t>
      </w:r>
      <w:r w:rsidRPr="006774D2">
        <w:rPr>
          <w:rFonts w:ascii="Garamond" w:hAnsi="Garamond"/>
          <w:sz w:val="22"/>
        </w:rPr>
        <w:t>an indication of the applicant</w:t>
      </w:r>
      <w:r>
        <w:rPr>
          <w:rFonts w:ascii="Garamond" w:hAnsi="Garamond"/>
          <w:sz w:val="22"/>
        </w:rPr>
        <w:t>’</w:t>
      </w:r>
      <w:r w:rsidRPr="006774D2">
        <w:rPr>
          <w:rFonts w:ascii="Garamond" w:hAnsi="Garamond"/>
          <w:sz w:val="22"/>
        </w:rPr>
        <w:t>s goals and plans for accomplishment during the two-year SOSA award period.   Specification of methods to achieve the proposed goals and a timeline of activities is often helpful in evaluating the feasibility of the proposed work.</w:t>
      </w:r>
    </w:p>
    <w:p w:rsidR="00B759BF" w:rsidRPr="006774D2" w:rsidRDefault="00B759BF" w:rsidP="00B759BF">
      <w:pPr>
        <w:tabs>
          <w:tab w:val="num" w:pos="1710"/>
        </w:tabs>
        <w:ind w:left="1710" w:hanging="270"/>
        <w:jc w:val="both"/>
        <w:rPr>
          <w:rFonts w:ascii="Garamond" w:hAnsi="Garamond"/>
          <w:sz w:val="22"/>
        </w:rPr>
      </w:pPr>
    </w:p>
    <w:p w:rsidR="00B759BF" w:rsidRPr="006774D2" w:rsidRDefault="00B759BF" w:rsidP="00B759BF">
      <w:pPr>
        <w:numPr>
          <w:ilvl w:val="0"/>
          <w:numId w:val="8"/>
        </w:numPr>
        <w:tabs>
          <w:tab w:val="clear" w:pos="1080"/>
          <w:tab w:val="num" w:pos="1710"/>
        </w:tabs>
        <w:ind w:left="1710" w:hanging="270"/>
        <w:jc w:val="both"/>
        <w:rPr>
          <w:rFonts w:ascii="Garamond" w:hAnsi="Garamond"/>
          <w:sz w:val="22"/>
        </w:rPr>
      </w:pPr>
      <w:r w:rsidRPr="006774D2">
        <w:rPr>
          <w:rFonts w:ascii="Garamond" w:hAnsi="Garamond"/>
          <w:sz w:val="22"/>
        </w:rPr>
        <w:t>Dissemination</w:t>
      </w:r>
      <w:r>
        <w:rPr>
          <w:rFonts w:ascii="Garamond" w:hAnsi="Garamond"/>
          <w:sz w:val="22"/>
        </w:rPr>
        <w:t xml:space="preserve"> – </w:t>
      </w:r>
      <w:r w:rsidRPr="006774D2">
        <w:rPr>
          <w:rFonts w:ascii="Garamond" w:hAnsi="Garamond"/>
          <w:sz w:val="22"/>
        </w:rPr>
        <w:t>the applicant</w:t>
      </w:r>
      <w:r>
        <w:rPr>
          <w:rFonts w:ascii="Garamond" w:hAnsi="Garamond"/>
          <w:sz w:val="22"/>
        </w:rPr>
        <w:t>’</w:t>
      </w:r>
      <w:r w:rsidRPr="006774D2">
        <w:rPr>
          <w:rFonts w:ascii="Garamond" w:hAnsi="Garamond"/>
          <w:sz w:val="22"/>
        </w:rPr>
        <w:t>s expectation for sharing the results of proposed work (e.g. scholarly article, book, conference presentation, exhibition, etc.).</w:t>
      </w:r>
    </w:p>
    <w:p w:rsidR="00B759BF" w:rsidRPr="006774D2" w:rsidRDefault="00B759BF" w:rsidP="00B759BF">
      <w:pPr>
        <w:jc w:val="both"/>
        <w:rPr>
          <w:rFonts w:ascii="Garamond" w:hAnsi="Garamond"/>
          <w:sz w:val="22"/>
        </w:rPr>
      </w:pPr>
    </w:p>
    <w:p w:rsidR="00B759BF" w:rsidRPr="006774D2" w:rsidRDefault="00B759BF" w:rsidP="00B759BF">
      <w:pPr>
        <w:pStyle w:val="ListParagraph"/>
        <w:numPr>
          <w:ilvl w:val="0"/>
          <w:numId w:val="32"/>
        </w:numPr>
        <w:jc w:val="both"/>
        <w:rPr>
          <w:rFonts w:ascii="Garamond" w:hAnsi="Garamond"/>
          <w:sz w:val="22"/>
        </w:rPr>
      </w:pPr>
      <w:r w:rsidRPr="006774D2">
        <w:rPr>
          <w:rFonts w:ascii="Garamond" w:hAnsi="Garamond"/>
          <w:i/>
          <w:sz w:val="22"/>
        </w:rPr>
        <w:t>Qualifications/Expertise of the Applicant</w:t>
      </w:r>
      <w:r w:rsidRPr="006774D2">
        <w:rPr>
          <w:rFonts w:ascii="Garamond" w:hAnsi="Garamond"/>
          <w:sz w:val="22"/>
        </w:rPr>
        <w:t xml:space="preserve"> – Describe the </w:t>
      </w:r>
      <w:r w:rsidRPr="006774D2">
        <w:rPr>
          <w:rFonts w:ascii="Garamond" w:hAnsi="Garamond"/>
          <w:sz w:val="22"/>
          <w:szCs w:val="18"/>
        </w:rPr>
        <w:t>qualifications and expertise of the faculty</w:t>
      </w:r>
      <w:r>
        <w:rPr>
          <w:rFonts w:ascii="Garamond" w:hAnsi="Garamond"/>
          <w:sz w:val="22"/>
          <w:szCs w:val="18"/>
        </w:rPr>
        <w:t>/librarian</w:t>
      </w:r>
      <w:r w:rsidRPr="006774D2">
        <w:rPr>
          <w:rFonts w:ascii="Garamond" w:hAnsi="Garamond"/>
          <w:sz w:val="22"/>
          <w:szCs w:val="18"/>
        </w:rPr>
        <w:t xml:space="preserve"> applicant, particularly as these are related to the applicant</w:t>
      </w:r>
      <w:r>
        <w:rPr>
          <w:rFonts w:ascii="Garamond" w:hAnsi="Garamond"/>
          <w:sz w:val="22"/>
          <w:szCs w:val="18"/>
        </w:rPr>
        <w:t>’</w:t>
      </w:r>
      <w:r w:rsidRPr="006774D2">
        <w:rPr>
          <w:rFonts w:ascii="Garamond" w:hAnsi="Garamond"/>
          <w:sz w:val="22"/>
          <w:szCs w:val="18"/>
        </w:rPr>
        <w:t xml:space="preserve">s ability to conduct the </w:t>
      </w:r>
      <w:r w:rsidRPr="006774D2">
        <w:rPr>
          <w:rFonts w:ascii="Garamond" w:hAnsi="Garamond"/>
          <w:sz w:val="22"/>
          <w:szCs w:val="18"/>
        </w:rPr>
        <w:lastRenderedPageBreak/>
        <w:t xml:space="preserve">proposed </w:t>
      </w:r>
      <w:r>
        <w:rPr>
          <w:rFonts w:ascii="Garamond" w:hAnsi="Garamond"/>
          <w:sz w:val="22"/>
          <w:szCs w:val="18"/>
        </w:rPr>
        <w:t>work</w:t>
      </w:r>
      <w:r w:rsidRPr="006774D2">
        <w:rPr>
          <w:rFonts w:ascii="Garamond" w:hAnsi="Garamond"/>
          <w:sz w:val="22"/>
          <w:szCs w:val="18"/>
        </w:rPr>
        <w:t xml:space="preserve"> and to achieve the expected objectives.  If collaborations or other resources will be needed to complete the proposed work, describe if these have been established and/or secured yet.  The applicant should also briefly summarize her/his past scholarly/creative accomplishments (including outcomes from past SOSA awards) within the context of her/his overall scholarly/creative program.</w:t>
      </w:r>
    </w:p>
    <w:p w:rsidR="00B759BF" w:rsidRPr="006774D2" w:rsidRDefault="00B759BF" w:rsidP="00B759BF">
      <w:pPr>
        <w:jc w:val="both"/>
        <w:rPr>
          <w:rFonts w:ascii="Garamond" w:hAnsi="Garamond"/>
          <w:sz w:val="22"/>
        </w:rPr>
      </w:pPr>
    </w:p>
    <w:p w:rsidR="00B759BF" w:rsidRPr="006774D2" w:rsidRDefault="00B759BF" w:rsidP="00B759BF">
      <w:pPr>
        <w:pStyle w:val="ListParagraph"/>
        <w:numPr>
          <w:ilvl w:val="0"/>
          <w:numId w:val="32"/>
        </w:numPr>
        <w:jc w:val="both"/>
        <w:rPr>
          <w:rFonts w:ascii="Garamond" w:hAnsi="Garamond"/>
          <w:sz w:val="22"/>
        </w:rPr>
      </w:pPr>
      <w:r w:rsidRPr="006774D2">
        <w:rPr>
          <w:rFonts w:ascii="Garamond" w:hAnsi="Garamond"/>
          <w:i/>
          <w:sz w:val="22"/>
        </w:rPr>
        <w:t>Broader Impacts</w:t>
      </w:r>
      <w:r w:rsidRPr="006774D2">
        <w:rPr>
          <w:rFonts w:ascii="Garamond" w:hAnsi="Garamond"/>
          <w:sz w:val="22"/>
        </w:rPr>
        <w:t xml:space="preserve"> – Explain how the SOSA award will be important for the applicant at this point in time. </w:t>
      </w:r>
      <w:r>
        <w:rPr>
          <w:rFonts w:ascii="Garamond" w:hAnsi="Garamond"/>
          <w:sz w:val="22"/>
        </w:rPr>
        <w:t xml:space="preserve">In particular, is the </w:t>
      </w:r>
      <w:r w:rsidRPr="006774D2">
        <w:rPr>
          <w:rFonts w:ascii="Garamond" w:hAnsi="Garamond"/>
          <w:sz w:val="22"/>
        </w:rPr>
        <w:t xml:space="preserve">applicant </w:t>
      </w:r>
      <w:r>
        <w:rPr>
          <w:rFonts w:ascii="Garamond" w:hAnsi="Garamond"/>
          <w:sz w:val="22"/>
        </w:rPr>
        <w:t>pre-tenure or</w:t>
      </w:r>
      <w:r w:rsidRPr="006774D2">
        <w:rPr>
          <w:rFonts w:ascii="Garamond" w:hAnsi="Garamond"/>
          <w:sz w:val="22"/>
        </w:rPr>
        <w:t xml:space="preserve"> re-engaging in a scholarly</w:t>
      </w:r>
      <w:r>
        <w:rPr>
          <w:rFonts w:ascii="Garamond" w:hAnsi="Garamond"/>
          <w:sz w:val="22"/>
        </w:rPr>
        <w:t>/creative/professional area?</w:t>
      </w:r>
      <w:r w:rsidRPr="006774D2">
        <w:rPr>
          <w:rFonts w:ascii="Garamond" w:hAnsi="Garamond"/>
          <w:sz w:val="22"/>
        </w:rPr>
        <w:t xml:space="preserve">  Where there are gaps in the chronology of the applicant</w:t>
      </w:r>
      <w:r>
        <w:rPr>
          <w:rFonts w:ascii="Garamond" w:hAnsi="Garamond"/>
          <w:sz w:val="22"/>
        </w:rPr>
        <w:t>’</w:t>
      </w:r>
      <w:r w:rsidRPr="006774D2">
        <w:rPr>
          <w:rFonts w:ascii="Garamond" w:hAnsi="Garamond"/>
          <w:sz w:val="22"/>
        </w:rPr>
        <w:t>s scholarly/creative</w:t>
      </w:r>
      <w:r>
        <w:rPr>
          <w:rFonts w:ascii="Garamond" w:hAnsi="Garamond"/>
          <w:sz w:val="22"/>
        </w:rPr>
        <w:t>/professional</w:t>
      </w:r>
      <w:r w:rsidRPr="006774D2">
        <w:rPr>
          <w:rFonts w:ascii="Garamond" w:hAnsi="Garamond"/>
          <w:sz w:val="22"/>
        </w:rPr>
        <w:t xml:space="preserve"> record, the applicant may include a brief description of specific contextual factors (e.g.</w:t>
      </w:r>
      <w:r>
        <w:rPr>
          <w:rFonts w:ascii="Garamond" w:hAnsi="Garamond"/>
          <w:sz w:val="22"/>
        </w:rPr>
        <w:t xml:space="preserve">, administrative roles, </w:t>
      </w:r>
      <w:r w:rsidRPr="006774D2">
        <w:rPr>
          <w:rFonts w:ascii="Garamond" w:hAnsi="Garamond"/>
          <w:sz w:val="22"/>
        </w:rPr>
        <w:t>non-academic employment) that account for those gaps.</w:t>
      </w:r>
    </w:p>
    <w:p w:rsidR="00B759BF" w:rsidRPr="006774D2" w:rsidRDefault="00B759BF" w:rsidP="00B759BF">
      <w:pPr>
        <w:jc w:val="both"/>
        <w:rPr>
          <w:rFonts w:ascii="Garamond" w:hAnsi="Garamond"/>
          <w:sz w:val="22"/>
        </w:rPr>
      </w:pPr>
    </w:p>
    <w:p w:rsidR="00B759BF" w:rsidRDefault="00B759BF" w:rsidP="00B759BF">
      <w:pPr>
        <w:tabs>
          <w:tab w:val="left" w:pos="720"/>
        </w:tabs>
        <w:ind w:left="720" w:hanging="360"/>
        <w:jc w:val="both"/>
        <w:rPr>
          <w:rFonts w:ascii="Garamond" w:hAnsi="Garamond"/>
          <w:sz w:val="22"/>
        </w:rPr>
      </w:pPr>
      <w:r>
        <w:rPr>
          <w:rFonts w:ascii="Garamond" w:hAnsi="Garamond"/>
          <w:b/>
          <w:sz w:val="22"/>
        </w:rPr>
        <w:t>3.</w:t>
      </w:r>
      <w:r>
        <w:rPr>
          <w:rFonts w:ascii="Garamond" w:hAnsi="Garamond"/>
          <w:b/>
          <w:sz w:val="22"/>
        </w:rPr>
        <w:tab/>
      </w:r>
      <w:r w:rsidRPr="00060B4B">
        <w:rPr>
          <w:rFonts w:ascii="Garamond" w:hAnsi="Garamond"/>
          <w:b/>
          <w:sz w:val="22"/>
        </w:rPr>
        <w:t>Curric</w:t>
      </w:r>
      <w:r>
        <w:rPr>
          <w:rFonts w:ascii="Garamond" w:hAnsi="Garamond"/>
          <w:b/>
          <w:sz w:val="22"/>
        </w:rPr>
        <w:t>u</w:t>
      </w:r>
      <w:r w:rsidRPr="00060B4B">
        <w:rPr>
          <w:rFonts w:ascii="Garamond" w:hAnsi="Garamond"/>
          <w:b/>
          <w:sz w:val="22"/>
        </w:rPr>
        <w:t>lum Vita</w:t>
      </w:r>
    </w:p>
    <w:p w:rsidR="00B759BF" w:rsidRDefault="00B759BF" w:rsidP="00B759BF">
      <w:pPr>
        <w:tabs>
          <w:tab w:val="left" w:pos="720"/>
        </w:tabs>
        <w:ind w:left="720" w:hanging="360"/>
        <w:jc w:val="both"/>
        <w:rPr>
          <w:rFonts w:ascii="Garamond" w:hAnsi="Garamond"/>
          <w:b/>
          <w:sz w:val="22"/>
        </w:rPr>
      </w:pPr>
      <w:r>
        <w:rPr>
          <w:rFonts w:ascii="Garamond" w:hAnsi="Garamond"/>
          <w:sz w:val="22"/>
        </w:rPr>
        <w:tab/>
      </w:r>
      <w:r w:rsidRPr="00060B4B">
        <w:rPr>
          <w:rFonts w:ascii="Garamond" w:hAnsi="Garamond"/>
          <w:sz w:val="22"/>
        </w:rPr>
        <w:t>Provide a professional CV highlighting information from the applicant</w:t>
      </w:r>
      <w:r>
        <w:rPr>
          <w:rFonts w:ascii="Garamond" w:hAnsi="Garamond"/>
          <w:sz w:val="22"/>
        </w:rPr>
        <w:t>’</w:t>
      </w:r>
      <w:r w:rsidRPr="00060B4B">
        <w:rPr>
          <w:rFonts w:ascii="Garamond" w:hAnsi="Garamond"/>
          <w:sz w:val="22"/>
        </w:rPr>
        <w:t>s scholarly and creati</w:t>
      </w:r>
      <w:r>
        <w:rPr>
          <w:rFonts w:ascii="Garamond" w:hAnsi="Garamond"/>
          <w:sz w:val="22"/>
        </w:rPr>
        <w:t>ve work.  Please do not include</w:t>
      </w:r>
      <w:r w:rsidRPr="00060B4B">
        <w:rPr>
          <w:rFonts w:ascii="Garamond" w:hAnsi="Garamond"/>
          <w:sz w:val="22"/>
        </w:rPr>
        <w:t xml:space="preserve"> copies of publications or examples of creative work.</w:t>
      </w:r>
    </w:p>
    <w:p w:rsidR="00B759BF" w:rsidRDefault="00B759BF" w:rsidP="00B759BF">
      <w:pPr>
        <w:tabs>
          <w:tab w:val="left" w:pos="720"/>
        </w:tabs>
        <w:ind w:left="720" w:hanging="360"/>
        <w:jc w:val="both"/>
        <w:rPr>
          <w:rFonts w:ascii="Garamond" w:hAnsi="Garamond"/>
          <w:b/>
          <w:sz w:val="22"/>
        </w:rPr>
      </w:pPr>
    </w:p>
    <w:p w:rsidR="00B759BF" w:rsidRDefault="00B759BF" w:rsidP="00B759BF">
      <w:pPr>
        <w:tabs>
          <w:tab w:val="left" w:pos="720"/>
        </w:tabs>
        <w:ind w:left="720" w:hanging="360"/>
        <w:jc w:val="both"/>
        <w:rPr>
          <w:rFonts w:ascii="Garamond" w:hAnsi="Garamond"/>
          <w:b/>
          <w:sz w:val="22"/>
        </w:rPr>
      </w:pPr>
      <w:r>
        <w:rPr>
          <w:rFonts w:ascii="Garamond" w:hAnsi="Garamond"/>
          <w:b/>
          <w:sz w:val="22"/>
        </w:rPr>
        <w:t>4.</w:t>
      </w:r>
      <w:r>
        <w:rPr>
          <w:rFonts w:ascii="Garamond" w:hAnsi="Garamond"/>
          <w:b/>
          <w:sz w:val="22"/>
        </w:rPr>
        <w:tab/>
        <w:t>Past SOSA Award Reports</w:t>
      </w:r>
    </w:p>
    <w:p w:rsidR="00B759BF" w:rsidRPr="00FE5EDD" w:rsidRDefault="00B759BF" w:rsidP="00B759BF">
      <w:pPr>
        <w:tabs>
          <w:tab w:val="left" w:pos="720"/>
        </w:tabs>
        <w:ind w:left="720" w:hanging="360"/>
        <w:jc w:val="both"/>
        <w:rPr>
          <w:rFonts w:ascii="Garamond" w:hAnsi="Garamond"/>
          <w:b/>
          <w:sz w:val="22"/>
        </w:rPr>
      </w:pPr>
      <w:r>
        <w:rPr>
          <w:rFonts w:ascii="Garamond" w:hAnsi="Garamond"/>
          <w:sz w:val="22"/>
        </w:rPr>
        <w:tab/>
      </w:r>
      <w:r w:rsidRPr="00FE5EDD">
        <w:rPr>
          <w:rFonts w:ascii="Garamond" w:hAnsi="Garamond"/>
          <w:sz w:val="22"/>
        </w:rPr>
        <w:t>If the applicant has previously received a SOSA award(s) within the past five years, please include copies of the applicant</w:t>
      </w:r>
      <w:r>
        <w:rPr>
          <w:rFonts w:ascii="Garamond" w:hAnsi="Garamond"/>
          <w:sz w:val="22"/>
        </w:rPr>
        <w:t>’</w:t>
      </w:r>
      <w:r w:rsidRPr="00FE5EDD">
        <w:rPr>
          <w:rFonts w:ascii="Garamond" w:hAnsi="Garamond"/>
          <w:sz w:val="22"/>
        </w:rPr>
        <w:t>s final reports from all awards received during this five-year period of time.</w:t>
      </w:r>
      <w:r w:rsidR="00A42B91">
        <w:rPr>
          <w:rFonts w:ascii="Garamond" w:hAnsi="Garamond"/>
          <w:sz w:val="22"/>
        </w:rPr>
        <w:t xml:space="preserve">  </w:t>
      </w:r>
      <w:r w:rsidRPr="00FE5EDD">
        <w:rPr>
          <w:rFonts w:ascii="Garamond" w:hAnsi="Garamond"/>
          <w:sz w:val="22"/>
        </w:rPr>
        <w:t>Applications that lack past report</w:t>
      </w:r>
      <w:r>
        <w:rPr>
          <w:rFonts w:ascii="Garamond" w:hAnsi="Garamond"/>
          <w:sz w:val="22"/>
        </w:rPr>
        <w:t>s</w:t>
      </w:r>
      <w:r w:rsidRPr="00FE5EDD">
        <w:rPr>
          <w:rFonts w:ascii="Garamond" w:hAnsi="Garamond"/>
          <w:sz w:val="22"/>
        </w:rPr>
        <w:t xml:space="preserve"> when these are required will be considered incomplete and will be disqualified.  Alternate Assignment Follow-up Report format instructions are available at:</w:t>
      </w:r>
    </w:p>
    <w:p w:rsidR="00B759BF" w:rsidRPr="007D424E" w:rsidRDefault="000D6C34" w:rsidP="00B759BF">
      <w:pPr>
        <w:ind w:left="720"/>
        <w:jc w:val="both"/>
        <w:rPr>
          <w:rFonts w:ascii="Garamond" w:hAnsi="Garamond"/>
          <w:sz w:val="22"/>
        </w:rPr>
      </w:pPr>
      <w:hyperlink r:id="rId15" w:history="1">
        <w:r w:rsidR="00B759BF" w:rsidRPr="007D424E">
          <w:rPr>
            <w:rStyle w:val="Hyperlink"/>
            <w:rFonts w:ascii="Garamond" w:hAnsi="Garamond"/>
            <w:sz w:val="22"/>
          </w:rPr>
          <w:t>http://www.tcnj.edu/~academic/research/index.html</w:t>
        </w:r>
      </w:hyperlink>
      <w:r w:rsidR="00B759BF">
        <w:rPr>
          <w:rFonts w:ascii="Garamond" w:hAnsi="Garamond"/>
          <w:sz w:val="22"/>
        </w:rPr>
        <w:t>.</w:t>
      </w:r>
    </w:p>
    <w:p w:rsidR="00B759BF" w:rsidRPr="00346602" w:rsidRDefault="00B759BF" w:rsidP="00B759BF">
      <w:pPr>
        <w:tabs>
          <w:tab w:val="num" w:pos="1530"/>
        </w:tabs>
        <w:jc w:val="both"/>
        <w:rPr>
          <w:rFonts w:ascii="Garamond" w:hAnsi="Garamond"/>
        </w:rPr>
      </w:pPr>
    </w:p>
    <w:p w:rsidR="00B759BF" w:rsidRDefault="00B759BF" w:rsidP="00B759BF">
      <w:pPr>
        <w:tabs>
          <w:tab w:val="left" w:pos="360"/>
        </w:tabs>
        <w:jc w:val="both"/>
        <w:rPr>
          <w:rFonts w:ascii="Garamond" w:hAnsi="Garamond"/>
          <w:b/>
          <w:sz w:val="22"/>
        </w:rPr>
      </w:pPr>
      <w:r>
        <w:rPr>
          <w:rFonts w:ascii="Garamond" w:hAnsi="Garamond"/>
          <w:b/>
          <w:smallCaps/>
        </w:rPr>
        <w:t>Proposal Evaluation</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4294967295" distB="4294967295" distL="114300" distR="114300" simplePos="0" relativeHeight="251676672" behindDoc="0" locked="0" layoutInCell="1" allowOverlap="1">
                <wp:simplePos x="0" y="0"/>
                <wp:positionH relativeFrom="column">
                  <wp:posOffset>0</wp:posOffset>
                </wp:positionH>
                <wp:positionV relativeFrom="paragraph">
                  <wp:posOffset>42544</wp:posOffset>
                </wp:positionV>
                <wp:extent cx="5943600" cy="0"/>
                <wp:effectExtent l="0" t="0" r="19050" b="19050"/>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FgIAACk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IjjBTp&#10;QKKNUBw9zUJreuNKiFiqrQ3F0ZN6NRtNvzuk9LIlas8jxbezgbwsZCTvUsLGGbhg13/RDGLIwevY&#10;p1NjuwAJHUCnKMf5Lgc/eUThcFLk42kKqtGbLyHlLdFY5z9z3aFgVFgC6QhMjhvnAxFS3kLCPUqv&#10;hZRRbalQX+FiMprEBKelYMEZwpzd75bSoiOBeRnDVxSxKvA8hll9UCyCtZyw1dX2RMiLDZdLFfCg&#10;FKBztS4D8aNIi9VsNcsH+Wi6GuRpXQ8+rZf5YLrOnib1uF4u6+xnoJblZSsY4yqwuw1nlv+d+Ndn&#10;chmr+3je25C8R4/9ArK3fyQdtQzyXQZhp9l5a28awzzG4OvbCQP/uAf78YUvfgEAAP//AwBQSwME&#10;FAAGAAgAAAAhAEcJFWHaAAAABAEAAA8AAABkcnMvZG93bnJldi54bWxMj8FOwzAQRO9I/QdrkbhR&#10;J6CmNMSpSiW4gIRIkXp14yUOjddR7LaBr2fhQo9Ps5p5WyxH14kjDqH1pCCdJiCQam9aahS8bx6v&#10;70CEqMnozhMq+MIAy3JyUejc+BO94bGKjeASCrlWYGPscylDbdHpMPU9EmcffnA6Mg6NNIM+cbnr&#10;5E2SZNLplnjB6h7XFut9dXAKHtL9C1oze90k/Wc6e96uv59CpdTV5bi6BxFxjP/H8KvP6lCy084f&#10;yATRKeBHooJsDoLDxW3GvPtjWRbyXL78AQAA//8DAFBLAQItABQABgAIAAAAIQC2gziS/gAAAOEB&#10;AAATAAAAAAAAAAAAAAAAAAAAAABbQ29udGVudF9UeXBlc10ueG1sUEsBAi0AFAAGAAgAAAAhADj9&#10;If/WAAAAlAEAAAsAAAAAAAAAAAAAAAAALwEAAF9yZWxzLy5yZWxzUEsBAi0AFAAGAAgAAAAhAArD&#10;74sWAgAAKQQAAA4AAAAAAAAAAAAAAAAALgIAAGRycy9lMm9Eb2MueG1sUEsBAi0AFAAGAAgAAAAh&#10;AEcJFWHaAAAABAEAAA8AAAAAAAAAAAAAAAAAcAQAAGRycy9kb3ducmV2LnhtbFBLBQYAAAAABAAE&#10;APMAAAB3BQAAAAA=&#10;" strokecolor="#339"/>
            </w:pict>
          </mc:Fallback>
        </mc:AlternateContent>
      </w:r>
    </w:p>
    <w:p w:rsidR="00B759BF" w:rsidRDefault="00B759BF" w:rsidP="000D6C34">
      <w:pPr>
        <w:tabs>
          <w:tab w:val="left" w:pos="720"/>
        </w:tabs>
        <w:spacing w:beforeLines="1" w:before="2" w:afterLines="1" w:after="2"/>
        <w:ind w:firstLine="360"/>
        <w:jc w:val="both"/>
        <w:rPr>
          <w:rFonts w:ascii="Garamond" w:hAnsi="Garamond"/>
          <w:b/>
          <w:sz w:val="22"/>
        </w:rPr>
      </w:pPr>
      <w:r w:rsidRPr="00FE5EDD">
        <w:rPr>
          <w:rFonts w:ascii="Garamond" w:hAnsi="Garamond"/>
          <w:b/>
          <w:sz w:val="22"/>
        </w:rPr>
        <w:t xml:space="preserve">1. </w:t>
      </w:r>
      <w:r>
        <w:rPr>
          <w:rFonts w:ascii="Garamond" w:hAnsi="Garamond"/>
          <w:b/>
          <w:sz w:val="22"/>
        </w:rPr>
        <w:tab/>
      </w:r>
      <w:r w:rsidRPr="00FE5EDD">
        <w:rPr>
          <w:rFonts w:ascii="Garamond" w:hAnsi="Garamond"/>
          <w:b/>
          <w:sz w:val="22"/>
        </w:rPr>
        <w:t>Review Process</w:t>
      </w:r>
    </w:p>
    <w:p w:rsidR="00E4030E" w:rsidRDefault="00B759BF" w:rsidP="000D6C34">
      <w:pPr>
        <w:tabs>
          <w:tab w:val="left" w:pos="720"/>
        </w:tabs>
        <w:spacing w:beforeLines="1" w:before="2" w:afterLines="1" w:after="2"/>
        <w:ind w:left="720"/>
        <w:jc w:val="both"/>
        <w:rPr>
          <w:rFonts w:ascii="Garamond" w:hAnsi="Garamond"/>
          <w:sz w:val="22"/>
          <w:szCs w:val="20"/>
        </w:rPr>
      </w:pPr>
      <w:r w:rsidRPr="00FE5EDD">
        <w:rPr>
          <w:rFonts w:ascii="Garamond" w:hAnsi="Garamond"/>
          <w:sz w:val="22"/>
        </w:rPr>
        <w:t>Submitted proposals will be reviewed and evaluated by an interdisc</w:t>
      </w:r>
      <w:r>
        <w:rPr>
          <w:rFonts w:ascii="Garamond" w:hAnsi="Garamond"/>
          <w:sz w:val="22"/>
        </w:rPr>
        <w:t>iplinary SOSA Committee.  After a norming process to standardize approaches to scoring, c</w:t>
      </w:r>
      <w:r w:rsidRPr="00FE5EDD">
        <w:rPr>
          <w:rFonts w:ascii="Garamond" w:hAnsi="Garamond"/>
          <w:sz w:val="22"/>
        </w:rPr>
        <w:t xml:space="preserve">ommittee members will </w:t>
      </w:r>
      <w:r>
        <w:rPr>
          <w:rFonts w:ascii="Garamond" w:hAnsi="Garamond"/>
          <w:sz w:val="22"/>
        </w:rPr>
        <w:t xml:space="preserve">split into two panels to </w:t>
      </w:r>
      <w:r w:rsidRPr="00FE5EDD">
        <w:rPr>
          <w:rFonts w:ascii="Garamond" w:hAnsi="Garamond"/>
          <w:sz w:val="22"/>
        </w:rPr>
        <w:t>evaluate proposals using the review criteria listed below.</w:t>
      </w:r>
      <w:r w:rsidR="000D63C7">
        <w:rPr>
          <w:rFonts w:ascii="Garamond" w:hAnsi="Garamond"/>
          <w:sz w:val="22"/>
        </w:rPr>
        <w:t xml:space="preserve">  </w:t>
      </w:r>
      <w:r w:rsidRPr="00FE5EDD">
        <w:rPr>
          <w:rFonts w:ascii="Garamond" w:hAnsi="Garamond"/>
          <w:sz w:val="22"/>
        </w:rPr>
        <w:t xml:space="preserve">The </w:t>
      </w:r>
      <w:r>
        <w:rPr>
          <w:rFonts w:ascii="Garamond" w:hAnsi="Garamond"/>
          <w:sz w:val="22"/>
        </w:rPr>
        <w:t xml:space="preserve">full </w:t>
      </w:r>
      <w:r w:rsidRPr="00FE5EDD">
        <w:rPr>
          <w:rFonts w:ascii="Garamond" w:hAnsi="Garamond"/>
          <w:sz w:val="22"/>
        </w:rPr>
        <w:t xml:space="preserve">Committee </w:t>
      </w:r>
      <w:r>
        <w:rPr>
          <w:rFonts w:ascii="Garamond" w:hAnsi="Garamond"/>
          <w:sz w:val="22"/>
        </w:rPr>
        <w:t>will consist of</w:t>
      </w:r>
      <w:r w:rsidR="000866F4">
        <w:rPr>
          <w:rFonts w:ascii="Garamond" w:hAnsi="Garamond"/>
          <w:sz w:val="22"/>
        </w:rPr>
        <w:t xml:space="preserve"> </w:t>
      </w:r>
      <w:r>
        <w:rPr>
          <w:rFonts w:ascii="Garamond" w:hAnsi="Garamond"/>
          <w:sz w:val="22"/>
          <w:szCs w:val="20"/>
        </w:rPr>
        <w:t>11 members, with representatives from the following units:</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 xml:space="preserve">One person from each of the following schools: </w:t>
      </w:r>
      <w:r w:rsidRPr="007E47B9">
        <w:rPr>
          <w:rFonts w:ascii="Garamond" w:hAnsi="Garamond"/>
          <w:sz w:val="22"/>
          <w:szCs w:val="20"/>
        </w:rPr>
        <w:t>Arts and Communication, Business, Education, Engineering, Nursing and HES</w:t>
      </w:r>
      <w:r>
        <w:rPr>
          <w:rFonts w:ascii="Garamond" w:hAnsi="Garamond"/>
          <w:sz w:val="22"/>
          <w:szCs w:val="20"/>
        </w:rPr>
        <w:t xml:space="preserve"> (total of 5)</w:t>
      </w: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Two people from the School of Humanities and Social Sciences (one from Humanities, one from Social Sciences)</w:t>
      </w: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Two people from the School of Science (one from Math/Computer Science, one from Biology/Chemistry/Physics)</w:t>
      </w: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One person from the Library</w:t>
      </w:r>
    </w:p>
    <w:p w:rsidR="00E4030E" w:rsidRDefault="00B759BF" w:rsidP="000D6C3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One designee from the Provost (ex officio, non-voting)</w:t>
      </w:r>
    </w:p>
    <w:p w:rsidR="00E4030E" w:rsidRDefault="00B759BF" w:rsidP="000D6C34">
      <w:pPr>
        <w:tabs>
          <w:tab w:val="left" w:pos="720"/>
        </w:tabs>
        <w:spacing w:beforeLines="1" w:before="2" w:afterLines="1" w:after="2"/>
        <w:jc w:val="both"/>
        <w:rPr>
          <w:rFonts w:ascii="Garamond" w:hAnsi="Garamond"/>
          <w:sz w:val="22"/>
          <w:szCs w:val="20"/>
        </w:rPr>
      </w:pPr>
      <w:r>
        <w:rPr>
          <w:rFonts w:ascii="Garamond" w:hAnsi="Garamond"/>
          <w:sz w:val="22"/>
          <w:szCs w:val="20"/>
        </w:rPr>
        <w:tab/>
      </w:r>
    </w:p>
    <w:p w:rsidR="00E4030E" w:rsidRDefault="00B759BF" w:rsidP="000D6C3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Each panel will consist of 6 people, with the Provost’s Designee sitting on both. The composition of each panel will be determined by the full SOSA Committee itself as it organizes for work each year.  Each panel will elect its own chair, who does not necessarily have to be the same person as the chair of the full SOSA Committee. </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tabs>
          <w:tab w:val="left" w:pos="720"/>
        </w:tabs>
        <w:spacing w:beforeLines="1" w:before="2" w:afterLines="1" w:after="2"/>
        <w:ind w:left="720"/>
        <w:jc w:val="both"/>
        <w:rPr>
          <w:rFonts w:ascii="Garamond" w:hAnsi="Garamond"/>
          <w:sz w:val="22"/>
          <w:szCs w:val="20"/>
        </w:rPr>
      </w:pPr>
      <w:r>
        <w:rPr>
          <w:rFonts w:ascii="Garamond" w:hAnsi="Garamond"/>
          <w:sz w:val="22"/>
          <w:szCs w:val="20"/>
        </w:rPr>
        <w:t>In order to avoid bias, when proposals are discussed and reviewed by panels and the full SOSA Committee, individual committee members must not introduce any outside evidence or other information that is not included in the submitted proposals.  Moreover, individual committee members must not advocate for any of the submitted proposals.  These are particularly important for proposals from the same discipline or general area of the SOSA Committee members.</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In order to avoid bias for proposals submitted by SOSA Committee members, these proposals will be directed to and reviewed by the panel on which the Committee member does not serve, so that no one reviews his/her own proposal. </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tabs>
          <w:tab w:val="left" w:pos="540"/>
        </w:tabs>
        <w:spacing w:beforeLines="1" w:before="2" w:afterLines="1" w:after="2"/>
        <w:ind w:left="360"/>
        <w:jc w:val="both"/>
        <w:rPr>
          <w:rFonts w:ascii="Garamond" w:hAnsi="Garamond"/>
          <w:b/>
          <w:sz w:val="22"/>
          <w:szCs w:val="20"/>
        </w:rPr>
      </w:pPr>
      <w:r>
        <w:rPr>
          <w:rFonts w:ascii="Garamond" w:hAnsi="Garamond"/>
          <w:b/>
          <w:sz w:val="22"/>
          <w:szCs w:val="20"/>
        </w:rPr>
        <w:t>2.</w:t>
      </w:r>
      <w:r>
        <w:rPr>
          <w:rFonts w:ascii="Garamond" w:hAnsi="Garamond"/>
          <w:b/>
          <w:sz w:val="22"/>
          <w:szCs w:val="20"/>
        </w:rPr>
        <w:tab/>
      </w:r>
      <w:r>
        <w:rPr>
          <w:rFonts w:ascii="Garamond" w:hAnsi="Garamond"/>
          <w:b/>
          <w:sz w:val="22"/>
          <w:szCs w:val="20"/>
        </w:rPr>
        <w:tab/>
        <w:t>Review P</w:t>
      </w:r>
      <w:r w:rsidRPr="005E47DE">
        <w:rPr>
          <w:rFonts w:ascii="Garamond" w:hAnsi="Garamond"/>
          <w:b/>
          <w:sz w:val="22"/>
          <w:szCs w:val="20"/>
        </w:rPr>
        <w:t>rocedures</w:t>
      </w:r>
    </w:p>
    <w:p w:rsidR="00E4030E" w:rsidRDefault="00B759BF" w:rsidP="000D6C34">
      <w:pPr>
        <w:tabs>
          <w:tab w:val="left" w:pos="720"/>
        </w:tabs>
        <w:spacing w:beforeLines="1" w:before="2" w:afterLines="1" w:after="2"/>
        <w:ind w:left="360"/>
        <w:jc w:val="both"/>
        <w:rPr>
          <w:rFonts w:ascii="Garamond" w:hAnsi="Garamond"/>
          <w:sz w:val="22"/>
          <w:szCs w:val="20"/>
        </w:rPr>
      </w:pPr>
      <w:r>
        <w:rPr>
          <w:rFonts w:ascii="Garamond" w:hAnsi="Garamond"/>
          <w:b/>
          <w:sz w:val="22"/>
          <w:szCs w:val="20"/>
        </w:rPr>
        <w:tab/>
      </w:r>
      <w:r>
        <w:rPr>
          <w:rFonts w:ascii="Garamond" w:hAnsi="Garamond"/>
          <w:sz w:val="22"/>
          <w:szCs w:val="20"/>
        </w:rPr>
        <w:t xml:space="preserve">The SOSA Committee will follow the major steps listed below in </w:t>
      </w:r>
      <w:r w:rsidR="005E516E">
        <w:rPr>
          <w:rFonts w:ascii="Garamond" w:hAnsi="Garamond"/>
          <w:sz w:val="22"/>
          <w:szCs w:val="20"/>
        </w:rPr>
        <w:t>its</w:t>
      </w:r>
      <w:r>
        <w:rPr>
          <w:rFonts w:ascii="Garamond" w:hAnsi="Garamond"/>
          <w:sz w:val="22"/>
          <w:szCs w:val="20"/>
        </w:rPr>
        <w:t xml:space="preserve"> review of proposals. </w:t>
      </w:r>
    </w:p>
    <w:p w:rsidR="00E4030E" w:rsidRDefault="00E4030E" w:rsidP="000D6C34">
      <w:pPr>
        <w:tabs>
          <w:tab w:val="left" w:pos="720"/>
        </w:tabs>
        <w:spacing w:beforeLines="1" w:before="2" w:afterLines="1" w:after="2"/>
        <w:ind w:left="360"/>
        <w:jc w:val="both"/>
        <w:rPr>
          <w:rFonts w:ascii="Garamond" w:hAnsi="Garamond"/>
          <w:sz w:val="22"/>
          <w:szCs w:val="20"/>
        </w:rPr>
      </w:pPr>
    </w:p>
    <w:p w:rsidR="00E4030E" w:rsidRDefault="00B759BF" w:rsidP="000D6C3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The full</w:t>
      </w:r>
      <w:r w:rsidRPr="00830B8E">
        <w:rPr>
          <w:rFonts w:ascii="Garamond" w:hAnsi="Garamond"/>
          <w:sz w:val="22"/>
          <w:szCs w:val="20"/>
        </w:rPr>
        <w:t xml:space="preserve"> Committee will</w:t>
      </w:r>
      <w:r>
        <w:rPr>
          <w:rFonts w:ascii="Garamond" w:hAnsi="Garamond"/>
          <w:sz w:val="22"/>
          <w:szCs w:val="20"/>
        </w:rPr>
        <w:t xml:space="preserve"> initially engage in a proposal norming step.  The full Committee will</w:t>
      </w:r>
      <w:r w:rsidR="00E35F22">
        <w:rPr>
          <w:rFonts w:ascii="Garamond" w:hAnsi="Garamond"/>
          <w:sz w:val="22"/>
          <w:szCs w:val="20"/>
        </w:rPr>
        <w:t xml:space="preserve"> </w:t>
      </w:r>
      <w:r>
        <w:rPr>
          <w:rFonts w:ascii="Garamond" w:hAnsi="Garamond"/>
          <w:sz w:val="22"/>
          <w:szCs w:val="20"/>
        </w:rPr>
        <w:t xml:space="preserve">first </w:t>
      </w:r>
      <w:r w:rsidRPr="00830B8E">
        <w:rPr>
          <w:rFonts w:ascii="Garamond" w:hAnsi="Garamond"/>
          <w:sz w:val="22"/>
          <w:szCs w:val="20"/>
        </w:rPr>
        <w:t xml:space="preserve">discuss how to </w:t>
      </w:r>
      <w:r>
        <w:rPr>
          <w:rFonts w:ascii="Garamond" w:hAnsi="Garamond"/>
          <w:sz w:val="22"/>
          <w:szCs w:val="20"/>
        </w:rPr>
        <w:t xml:space="preserve">use and </w:t>
      </w:r>
      <w:r w:rsidRPr="00830B8E">
        <w:rPr>
          <w:rFonts w:ascii="Garamond" w:hAnsi="Garamond"/>
          <w:sz w:val="22"/>
          <w:szCs w:val="20"/>
        </w:rPr>
        <w:t xml:space="preserve">apply the </w:t>
      </w:r>
      <w:r>
        <w:rPr>
          <w:rFonts w:ascii="Garamond" w:hAnsi="Garamond"/>
          <w:sz w:val="22"/>
          <w:szCs w:val="20"/>
        </w:rPr>
        <w:t>evaluation rubric.  The full Committee will</w:t>
      </w:r>
      <w:r w:rsidR="00E35F22">
        <w:rPr>
          <w:rFonts w:ascii="Garamond" w:hAnsi="Garamond"/>
          <w:sz w:val="22"/>
          <w:szCs w:val="20"/>
        </w:rPr>
        <w:t xml:space="preserve"> </w:t>
      </w:r>
      <w:r>
        <w:rPr>
          <w:rFonts w:ascii="Garamond" w:hAnsi="Garamond"/>
          <w:sz w:val="22"/>
          <w:szCs w:val="20"/>
        </w:rPr>
        <w:t xml:space="preserve">then </w:t>
      </w:r>
      <w:r w:rsidRPr="00830B8E">
        <w:rPr>
          <w:rFonts w:ascii="Garamond" w:hAnsi="Garamond"/>
          <w:sz w:val="22"/>
          <w:szCs w:val="20"/>
        </w:rPr>
        <w:t xml:space="preserve">review </w:t>
      </w:r>
      <w:r>
        <w:rPr>
          <w:rFonts w:ascii="Garamond" w:hAnsi="Garamond"/>
          <w:sz w:val="22"/>
          <w:szCs w:val="20"/>
        </w:rPr>
        <w:t>several example</w:t>
      </w:r>
      <w:r w:rsidRPr="00830B8E">
        <w:rPr>
          <w:rFonts w:ascii="Garamond" w:hAnsi="Garamond"/>
          <w:sz w:val="22"/>
          <w:szCs w:val="20"/>
        </w:rPr>
        <w:t xml:space="preserve"> proposal</w:t>
      </w:r>
      <w:r>
        <w:rPr>
          <w:rFonts w:ascii="Garamond" w:hAnsi="Garamond"/>
          <w:sz w:val="22"/>
          <w:szCs w:val="20"/>
        </w:rPr>
        <w:t>s, with each individual Committee member independently reviewing each example proposal using the evaluation rubric to assign scores.  The Chair will then compile the scores, and the full Committee will discuss the proposals, the range of scores, and the use of the rubric.  This norming step is designed</w:t>
      </w:r>
      <w:r w:rsidRPr="00830B8E">
        <w:rPr>
          <w:rFonts w:ascii="Garamond" w:hAnsi="Garamond"/>
          <w:sz w:val="22"/>
          <w:szCs w:val="20"/>
        </w:rPr>
        <w:t xml:space="preserve"> to </w:t>
      </w:r>
      <w:r>
        <w:rPr>
          <w:rFonts w:ascii="Garamond" w:hAnsi="Garamond"/>
          <w:sz w:val="22"/>
        </w:rPr>
        <w:t>standardize approaches to scoring</w:t>
      </w:r>
      <w:r>
        <w:rPr>
          <w:rFonts w:ascii="Garamond" w:hAnsi="Garamond"/>
          <w:sz w:val="22"/>
          <w:szCs w:val="20"/>
        </w:rPr>
        <w:t>, establish consistency in scoring between and among reviewers, and ensure a fair and transparent evaluation process.</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The full Committee will divide into two panels, with each panel reviewing approximately half of the proposals.  Individual panel members will assign preliminary scores to each proposal using the evaluation rubric.  Each panel chair will compile a summary spreadsheet of the preliminary scores, and each panel will meet to review and discuss the proposals.  Any panel member can nominate any proposal for discussion by the panel.  As a result of the discussions, panel members may choose to revise their preliminary scores.</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28"/>
        </w:numPr>
        <w:tabs>
          <w:tab w:val="left" w:pos="720"/>
        </w:tabs>
        <w:spacing w:beforeLines="1" w:before="2" w:afterLines="1" w:after="2"/>
        <w:jc w:val="both"/>
        <w:rPr>
          <w:rFonts w:ascii="Garamond" w:hAnsi="Garamond"/>
          <w:sz w:val="22"/>
          <w:szCs w:val="20"/>
        </w:rPr>
      </w:pPr>
      <w:r w:rsidRPr="00A162C5">
        <w:rPr>
          <w:rFonts w:ascii="Garamond" w:hAnsi="Garamond"/>
          <w:sz w:val="22"/>
          <w:szCs w:val="20"/>
        </w:rPr>
        <w:t>Each panel will then submit their scores to the SOSA Chair, who will compile a summary spreadsheet and submit all preliminary scores to the full Committee.  The scores for the proposals that were submitted by SOSA committee members will be sent to the Provost’s Designee rather than to the SOSA Chair.  Scores will be normalized for each question</w:t>
      </w:r>
      <w:r w:rsidR="000D63C7" w:rsidRPr="00A162C5">
        <w:rPr>
          <w:rFonts w:ascii="Garamond" w:hAnsi="Garamond"/>
          <w:sz w:val="22"/>
          <w:szCs w:val="20"/>
        </w:rPr>
        <w:t xml:space="preserve"> </w:t>
      </w:r>
      <w:r w:rsidRPr="00A162C5">
        <w:rPr>
          <w:rFonts w:ascii="Garamond" w:hAnsi="Garamond"/>
          <w:sz w:val="22"/>
          <w:szCs w:val="20"/>
        </w:rPr>
        <w:t>by averaging (over the committee members), the z-scores of each applicant for each committee member.</w:t>
      </w:r>
    </w:p>
    <w:p w:rsidR="00E4030E" w:rsidRDefault="00E4030E" w:rsidP="000D6C34">
      <w:pPr>
        <w:tabs>
          <w:tab w:val="left" w:pos="720"/>
        </w:tabs>
        <w:spacing w:beforeLines="1" w:before="2" w:afterLines="1" w:after="2"/>
        <w:ind w:left="720"/>
        <w:jc w:val="both"/>
        <w:rPr>
          <w:rFonts w:ascii="Garamond" w:hAnsi="Garamond"/>
          <w:sz w:val="22"/>
          <w:szCs w:val="20"/>
        </w:rPr>
      </w:pPr>
    </w:p>
    <w:p w:rsidR="00E4030E" w:rsidRDefault="00B759BF" w:rsidP="000D6C3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 xml:space="preserve">The full Committee will re-convene for a comprehensive review of all preliminary scores, and then it will develop final scores.  Development of final scores will likely require review and discussion of those proposals needing consideration by the full Committee.  Upon review of all of the preliminary scores, individual SOSA Committee members can nominate any proposal for review and discussion by the full Committee.  The full Committee does not have to review and discuss every proposal. </w:t>
      </w:r>
    </w:p>
    <w:p w:rsidR="00E4030E" w:rsidRDefault="00E4030E" w:rsidP="000D6C34">
      <w:pPr>
        <w:tabs>
          <w:tab w:val="left" w:pos="720"/>
        </w:tabs>
        <w:spacing w:beforeLines="1" w:before="2" w:afterLines="1" w:after="2"/>
        <w:ind w:left="720" w:firstLine="60"/>
        <w:jc w:val="both"/>
        <w:rPr>
          <w:rFonts w:ascii="Garamond" w:hAnsi="Garamond"/>
          <w:sz w:val="22"/>
          <w:szCs w:val="20"/>
        </w:rPr>
      </w:pPr>
    </w:p>
    <w:p w:rsidR="00E4030E" w:rsidRDefault="00B759BF" w:rsidP="000D6C3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Upon completion of the full Committee’s determination of final scores, the SOSA Chair will provide the final scores to the Provost’s Designee.  The Provost’s Designee will integrate the scores from any individual SOSA Committee members who had submitted proposals.  The Provost’s Designee will then submit the complete summary of final scores to the Office of Academic Affairs.</w:t>
      </w:r>
    </w:p>
    <w:p w:rsidR="00E4030E" w:rsidRDefault="00E4030E" w:rsidP="000D6C34">
      <w:pPr>
        <w:tabs>
          <w:tab w:val="left" w:pos="720"/>
        </w:tabs>
        <w:spacing w:beforeLines="1" w:before="2" w:afterLines="1" w:after="2"/>
        <w:jc w:val="both"/>
        <w:rPr>
          <w:rFonts w:ascii="Garamond" w:hAnsi="Garamond"/>
          <w:sz w:val="22"/>
          <w:szCs w:val="20"/>
        </w:rPr>
      </w:pPr>
    </w:p>
    <w:p w:rsidR="00E4030E" w:rsidRDefault="00B759BF" w:rsidP="000D6C34">
      <w:pPr>
        <w:pStyle w:val="ListParagraph"/>
        <w:numPr>
          <w:ilvl w:val="0"/>
          <w:numId w:val="28"/>
        </w:numPr>
        <w:tabs>
          <w:tab w:val="left" w:pos="720"/>
        </w:tabs>
        <w:spacing w:beforeLines="1" w:before="2" w:afterLines="1" w:after="2"/>
        <w:jc w:val="both"/>
        <w:rPr>
          <w:rFonts w:ascii="Garamond" w:hAnsi="Garamond"/>
          <w:sz w:val="22"/>
        </w:rPr>
      </w:pPr>
      <w:r w:rsidRPr="001E6956">
        <w:rPr>
          <w:sz w:val="22"/>
        </w:rPr>
        <w:t xml:space="preserve">When the SOSA results are announced, applicants will receive their scores and the average scores of funded proposals in each </w:t>
      </w:r>
      <w:r w:rsidR="00117A5F">
        <w:rPr>
          <w:sz w:val="22"/>
        </w:rPr>
        <w:t xml:space="preserve">rubric </w:t>
      </w:r>
      <w:r w:rsidRPr="001E6956">
        <w:rPr>
          <w:sz w:val="22"/>
        </w:rPr>
        <w:t>category, as well as information regarding the distribution of awards by school and faculty rank.</w:t>
      </w:r>
    </w:p>
    <w:p w:rsidR="00B759BF" w:rsidRPr="00FE5EDD" w:rsidRDefault="00B759BF" w:rsidP="00B759BF">
      <w:pPr>
        <w:jc w:val="both"/>
        <w:rPr>
          <w:rFonts w:ascii="Garamond" w:hAnsi="Garamond"/>
          <w:sz w:val="22"/>
        </w:rPr>
      </w:pPr>
    </w:p>
    <w:p w:rsidR="00B759BF" w:rsidRPr="00FE5EDD" w:rsidRDefault="00B759BF" w:rsidP="00B759BF">
      <w:pPr>
        <w:tabs>
          <w:tab w:val="left" w:pos="360"/>
          <w:tab w:val="left" w:pos="720"/>
        </w:tabs>
        <w:jc w:val="both"/>
        <w:rPr>
          <w:rFonts w:ascii="Garamond" w:hAnsi="Garamond"/>
          <w:b/>
          <w:sz w:val="22"/>
        </w:rPr>
      </w:pPr>
      <w:r w:rsidRPr="00FE5EDD">
        <w:rPr>
          <w:rFonts w:ascii="Garamond" w:hAnsi="Garamond"/>
          <w:b/>
          <w:sz w:val="22"/>
        </w:rPr>
        <w:tab/>
      </w:r>
      <w:r>
        <w:rPr>
          <w:rFonts w:ascii="Garamond" w:hAnsi="Garamond"/>
          <w:b/>
          <w:sz w:val="22"/>
        </w:rPr>
        <w:t>3</w:t>
      </w:r>
      <w:r w:rsidRPr="00FE5EDD">
        <w:rPr>
          <w:rFonts w:ascii="Garamond" w:hAnsi="Garamond"/>
          <w:b/>
          <w:sz w:val="22"/>
        </w:rPr>
        <w:t>.</w:t>
      </w:r>
      <w:r w:rsidRPr="00FE5EDD">
        <w:rPr>
          <w:rFonts w:ascii="Garamond" w:hAnsi="Garamond"/>
          <w:b/>
          <w:sz w:val="22"/>
        </w:rPr>
        <w:tab/>
        <w:t>Review Criteria</w:t>
      </w:r>
    </w:p>
    <w:p w:rsidR="00B759BF" w:rsidRPr="00FE5EDD" w:rsidRDefault="00B759BF" w:rsidP="00B759BF">
      <w:pPr>
        <w:tabs>
          <w:tab w:val="left" w:pos="720"/>
          <w:tab w:val="left" w:pos="1080"/>
          <w:tab w:val="left" w:pos="1440"/>
        </w:tabs>
        <w:ind w:left="720" w:hanging="720"/>
        <w:jc w:val="both"/>
        <w:rPr>
          <w:rFonts w:ascii="Garamond" w:hAnsi="Garamond"/>
          <w:sz w:val="22"/>
        </w:rPr>
      </w:pPr>
      <w:r>
        <w:rPr>
          <w:rFonts w:ascii="Garamond" w:hAnsi="Garamond"/>
          <w:sz w:val="22"/>
        </w:rPr>
        <w:tab/>
      </w:r>
      <w:r w:rsidRPr="00FE5EDD">
        <w:rPr>
          <w:rFonts w:ascii="Garamond" w:hAnsi="Garamond"/>
          <w:sz w:val="22"/>
        </w:rPr>
        <w:t>The applicant should keep in mind that non-sp</w:t>
      </w:r>
      <w:r>
        <w:rPr>
          <w:rFonts w:ascii="Garamond" w:hAnsi="Garamond"/>
          <w:sz w:val="22"/>
        </w:rPr>
        <w:t>ecialists will be evaluating her/his</w:t>
      </w:r>
      <w:r w:rsidRPr="00FE5EDD">
        <w:rPr>
          <w:rFonts w:ascii="Garamond" w:hAnsi="Garamond"/>
          <w:sz w:val="22"/>
        </w:rPr>
        <w:t xml:space="preserve"> proposal, so the applicant should be certain to use non-technical language that is accessible to any educated lay person. It is the applicant</w:t>
      </w:r>
      <w:r>
        <w:rPr>
          <w:rFonts w:ascii="Garamond" w:hAnsi="Garamond"/>
          <w:sz w:val="22"/>
        </w:rPr>
        <w:t>’</w:t>
      </w:r>
      <w:r w:rsidRPr="00FE5EDD">
        <w:rPr>
          <w:rFonts w:ascii="Garamond" w:hAnsi="Garamond"/>
          <w:sz w:val="22"/>
        </w:rPr>
        <w:t xml:space="preserve">s responsibility to present the </w:t>
      </w:r>
      <w:r>
        <w:rPr>
          <w:rFonts w:ascii="Garamond" w:hAnsi="Garamond"/>
          <w:sz w:val="22"/>
        </w:rPr>
        <w:t>proposal</w:t>
      </w:r>
      <w:r w:rsidRPr="00FE5EDD">
        <w:rPr>
          <w:rFonts w:ascii="Garamond" w:hAnsi="Garamond"/>
          <w:sz w:val="22"/>
        </w:rPr>
        <w:t xml:space="preserve"> in a clear, well-organized</w:t>
      </w:r>
      <w:r>
        <w:rPr>
          <w:rFonts w:ascii="Garamond" w:hAnsi="Garamond"/>
          <w:sz w:val="22"/>
        </w:rPr>
        <w:t>, and coherent</w:t>
      </w:r>
      <w:r w:rsidRPr="00FE5EDD">
        <w:rPr>
          <w:rFonts w:ascii="Garamond" w:hAnsi="Garamond"/>
          <w:sz w:val="22"/>
        </w:rPr>
        <w:t xml:space="preserve"> manner that effectively communicates the </w:t>
      </w:r>
      <w:r>
        <w:rPr>
          <w:rFonts w:ascii="Garamond" w:hAnsi="Garamond"/>
          <w:sz w:val="22"/>
        </w:rPr>
        <w:t>proposed work</w:t>
      </w:r>
      <w:r w:rsidRPr="00FE5EDD">
        <w:rPr>
          <w:rFonts w:ascii="Garamond" w:hAnsi="Garamond"/>
          <w:sz w:val="22"/>
        </w:rPr>
        <w:t xml:space="preserve"> and its merits. SOSA Committee members will evaluate each proposal on the basis of its</w:t>
      </w:r>
      <w:r>
        <w:rPr>
          <w:rFonts w:ascii="Garamond" w:hAnsi="Garamond"/>
          <w:sz w:val="22"/>
        </w:rPr>
        <w:t xml:space="preserve"> intellectual merit and the qualifications/expertise of the applicant.  </w:t>
      </w:r>
      <w:r w:rsidRPr="00FE5EDD">
        <w:rPr>
          <w:rFonts w:ascii="Garamond" w:hAnsi="Garamond"/>
          <w:sz w:val="22"/>
        </w:rPr>
        <w:t xml:space="preserve">The evaluation rubric that will be used by the SOSA Committee can be found on the last page of </w:t>
      </w:r>
      <w:r>
        <w:rPr>
          <w:rFonts w:ascii="Garamond" w:hAnsi="Garamond"/>
          <w:sz w:val="22"/>
        </w:rPr>
        <w:t>the Request for Proposals</w:t>
      </w:r>
      <w:r w:rsidRPr="00FE5EDD">
        <w:rPr>
          <w:rFonts w:ascii="Garamond" w:hAnsi="Garamond"/>
          <w:sz w:val="22"/>
        </w:rPr>
        <w:t xml:space="preserve">.   </w:t>
      </w:r>
    </w:p>
    <w:p w:rsidR="00B759BF" w:rsidRPr="00FE5EDD" w:rsidRDefault="00B759BF" w:rsidP="00B759BF">
      <w:pPr>
        <w:tabs>
          <w:tab w:val="left" w:pos="360"/>
        </w:tabs>
        <w:jc w:val="both"/>
        <w:rPr>
          <w:rFonts w:ascii="Garamond" w:hAnsi="Garamond"/>
          <w:b/>
          <w:smallCaps/>
        </w:rPr>
      </w:pPr>
    </w:p>
    <w:p w:rsidR="00B759BF" w:rsidRDefault="00B759BF" w:rsidP="00B759BF">
      <w:pPr>
        <w:tabs>
          <w:tab w:val="left" w:pos="360"/>
        </w:tabs>
        <w:jc w:val="both"/>
        <w:rPr>
          <w:rFonts w:ascii="Garamond" w:hAnsi="Garamond"/>
          <w:b/>
          <w:smallCaps/>
        </w:rPr>
      </w:pPr>
      <w:r>
        <w:rPr>
          <w:rFonts w:ascii="Garamond" w:hAnsi="Garamond"/>
          <w:b/>
          <w:smallCaps/>
        </w:rPr>
        <w:t>Post-award Reporting Requirements</w:t>
      </w:r>
    </w:p>
    <w:p w:rsidR="00B759BF" w:rsidRPr="002D3826" w:rsidRDefault="000D6C34" w:rsidP="00B759BF">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36195</wp:posOffset>
                </wp:positionV>
                <wp:extent cx="5943600" cy="6985"/>
                <wp:effectExtent l="0" t="0" r="19050" b="3111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985"/>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qXHgIAADYEAAAOAAAAZHJzL2Uyb0RvYy54bWysU8GO2jAQvVfqP1i5QxIIKYkIq4pAL7RF&#10;2m3vxnaIVce2bENAVf+9YxPo0l6qqjk4Y3vmzZt548XTuRPoxIzlSlZROk4ixCRRlMtDFX152Yzm&#10;EbIOS4qFkqyKLsxGT8u3bxa9LtlEtUpQZhCASFv2uopa53QZx5a0rMN2rDSTcNko02EHW3OIqcE9&#10;oHciniRJHvfKUG0UYdbCaX29jJYBv2kYcZ+bxjKHRBUBNxdWE9a9X+PlApcHg3XLyUAD/wOLDnMJ&#10;Se9QNXYYHQ3/A6rjxCirGjcmqotV03DCQg1QTZr8Vs1zizULtUBzrL63yf4/WPLptDOIU9AuQhJ3&#10;INGWS4by3Lem17YEj5XcGV8cOctnvVXkm0VSrVosDyxQfLloiEt9RPwQ4jdWQ4J9/1FR8MFHp0Kf&#10;zo3pUCO4/uoDPTj0Ap2DMJe7MOzsEIHDWZFN8wT0I3CXF/NZSIVLj+JjtbHuA1Md8kYVCaggYOLT&#10;1jrP6peLd5dqw4UI0guJ+ioqZpNZCLBKcOovvZs1h/1KGHTCMDxT+IpiyPvgZtRR0gDWMkzXg+0w&#10;F1cbkgvp8aAaoDNY1+n4XiTFer6eZ6Nskq9HWVLXo/ebVTbKN+m7WT2tV6s6/eGppVnZckqZ9Oxu&#10;k5pmfzcJw5u5zth9Vu9tiB/RQ7+A7O0fSAdhvZbXqdgretmZm+AwnMF5eEh++l/vwX793Jc/AQAA&#10;//8DAFBLAwQUAAYACAAAACEAKOSwUtkAAAAEAQAADwAAAGRycy9kb3ducmV2LnhtbEyPS0/DMBCE&#10;70j8B2uRuFGHR0OaZlMhBIgjlKpnN9481HgdxW4a/j3LCY6jGc18U2xm16uJxtB5RrhdJKCIK287&#10;bhB2X683GagQDVvTeyaEbwqwKS8vCpNbf+ZPmraxUVLCITcIbYxDrnWoWnImLPxALF7tR2eiyLHR&#10;djRnKXe9vkuSVDvTsSy0ZqDnlqrj9uQQqndaruqXfZYcXf3W0bSbPh4SxOur+WkNKtIc/8Lwiy/o&#10;UArTwZ/YBtUjyJGIsHwEJebqPhV9QEgz0GWh/8OXPwAAAP//AwBQSwECLQAUAAYACAAAACEAtoM4&#10;kv4AAADhAQAAEwAAAAAAAAAAAAAAAAAAAAAAW0NvbnRlbnRfVHlwZXNdLnhtbFBLAQItABQABgAI&#10;AAAAIQA4/SH/1gAAAJQBAAALAAAAAAAAAAAAAAAAAC8BAABfcmVscy8ucmVsc1BLAQItABQABgAI&#10;AAAAIQDpQHqXHgIAADYEAAAOAAAAAAAAAAAAAAAAAC4CAABkcnMvZTJvRG9jLnhtbFBLAQItABQA&#10;BgAIAAAAIQAo5LBS2QAAAAQBAAAPAAAAAAAAAAAAAAAAAHgEAABkcnMvZG93bnJldi54bWxQSwUG&#10;AAAAAAQABADzAAAAfgUAAAAA&#10;" strokecolor="#339"/>
            </w:pict>
          </mc:Fallback>
        </mc:AlternateContent>
      </w:r>
    </w:p>
    <w:p w:rsidR="00B759BF" w:rsidRPr="00C0279C" w:rsidRDefault="00B759BF" w:rsidP="00B759BF">
      <w:pPr>
        <w:jc w:val="both"/>
        <w:rPr>
          <w:rFonts w:ascii="Garamond" w:hAnsi="Garamond"/>
          <w:sz w:val="22"/>
        </w:rPr>
      </w:pPr>
      <w:r>
        <w:rPr>
          <w:rFonts w:ascii="Garamond" w:hAnsi="Garamond"/>
          <w:sz w:val="22"/>
        </w:rPr>
        <w:lastRenderedPageBreak/>
        <w:t>E</w:t>
      </w:r>
      <w:r w:rsidRPr="00C0279C">
        <w:rPr>
          <w:rFonts w:ascii="Garamond" w:hAnsi="Garamond"/>
          <w:sz w:val="22"/>
        </w:rPr>
        <w:t xml:space="preserve">very supported faculty member </w:t>
      </w:r>
      <w:r>
        <w:rPr>
          <w:rFonts w:ascii="Garamond" w:hAnsi="Garamond"/>
          <w:sz w:val="22"/>
        </w:rPr>
        <w:t xml:space="preserve">and librarian </w:t>
      </w:r>
      <w:r w:rsidRPr="00C0279C">
        <w:rPr>
          <w:rFonts w:ascii="Garamond" w:hAnsi="Garamond"/>
          <w:sz w:val="22"/>
        </w:rPr>
        <w:t>must submit a final report of scholarly</w:t>
      </w:r>
      <w:r>
        <w:rPr>
          <w:rFonts w:ascii="Garamond" w:hAnsi="Garamond"/>
          <w:sz w:val="22"/>
        </w:rPr>
        <w:t>/creative/professional</w:t>
      </w:r>
      <w:r w:rsidRPr="00C0279C">
        <w:rPr>
          <w:rFonts w:ascii="Garamond" w:hAnsi="Garamond"/>
          <w:sz w:val="22"/>
        </w:rPr>
        <w:t xml:space="preserve"> activities at the end of the grant period, to be submitted to the Office of Academic Affairs on the first Monday of October. Reports will be used in the evaluation of subsequent applications.  Failure to submit a report will place future workload assignments for scholarship in jeopardy.</w:t>
      </w:r>
    </w:p>
    <w:p w:rsidR="00B759BF" w:rsidRPr="00C0279C" w:rsidRDefault="00B759BF" w:rsidP="00B759BF">
      <w:pPr>
        <w:jc w:val="both"/>
        <w:rPr>
          <w:rFonts w:ascii="Garamond" w:hAnsi="Garamond"/>
          <w:sz w:val="22"/>
        </w:rPr>
      </w:pPr>
    </w:p>
    <w:p w:rsidR="00B759BF" w:rsidRDefault="00B759BF" w:rsidP="00B759BF">
      <w:pPr>
        <w:jc w:val="both"/>
        <w:rPr>
          <w:rFonts w:ascii="Garamond" w:hAnsi="Garamond"/>
          <w:sz w:val="22"/>
        </w:rPr>
      </w:pPr>
      <w:r w:rsidRPr="00C0279C">
        <w:rPr>
          <w:rFonts w:ascii="Garamond" w:hAnsi="Garamond"/>
          <w:sz w:val="22"/>
        </w:rPr>
        <w:t xml:space="preserve">The report should include a brief description of 1) the nature of the scholarly/creative/professional activities carried out during the SOSA award, 2) the objectives and expected outcomes from the original, funded SOSA proposal, and 3) a short explanation of how they were met or why they were not met.  Instructions for the format of the </w:t>
      </w:r>
      <w:r w:rsidRPr="00C0279C">
        <w:rPr>
          <w:rFonts w:ascii="Garamond" w:hAnsi="Garamond"/>
          <w:i/>
          <w:sz w:val="22"/>
        </w:rPr>
        <w:t>Alternate Assignments Follow-up Report</w:t>
      </w:r>
      <w:r w:rsidRPr="00C0279C">
        <w:rPr>
          <w:rFonts w:ascii="Garamond" w:hAnsi="Garamond"/>
          <w:sz w:val="22"/>
        </w:rPr>
        <w:t xml:space="preserve"> are available online: </w:t>
      </w:r>
    </w:p>
    <w:p w:rsidR="00B759BF" w:rsidRDefault="000D6C34" w:rsidP="00B759BF">
      <w:pPr>
        <w:jc w:val="both"/>
        <w:rPr>
          <w:rFonts w:ascii="Garamond" w:hAnsi="Garamond"/>
          <w:sz w:val="22"/>
        </w:rPr>
      </w:pPr>
      <w:hyperlink r:id="rId16" w:history="1">
        <w:r w:rsidR="00B759BF" w:rsidRPr="001F6394">
          <w:rPr>
            <w:rStyle w:val="Hyperlink"/>
            <w:rFonts w:ascii="Garamond" w:hAnsi="Garamond"/>
            <w:sz w:val="22"/>
          </w:rPr>
          <w:t>http://www.tcnj.edu/~academic/research/index.html</w:t>
        </w:r>
      </w:hyperlink>
      <w:r w:rsidR="00B759BF" w:rsidRPr="00C0279C">
        <w:rPr>
          <w:rFonts w:ascii="Garamond" w:hAnsi="Garamond"/>
          <w:sz w:val="22"/>
        </w:rPr>
        <w:t>.</w:t>
      </w:r>
    </w:p>
    <w:p w:rsidR="00B759BF" w:rsidRPr="00C0279C" w:rsidRDefault="00B759BF" w:rsidP="00B759BF">
      <w:pPr>
        <w:jc w:val="both"/>
        <w:rPr>
          <w:rFonts w:ascii="Garamond" w:hAnsi="Garamond"/>
          <w:sz w:val="22"/>
        </w:rPr>
      </w:pPr>
    </w:p>
    <w:p w:rsidR="00B759BF" w:rsidRDefault="00B759BF" w:rsidP="00B759BF">
      <w:pPr>
        <w:jc w:val="both"/>
        <w:rPr>
          <w:rFonts w:ascii="Garamond" w:hAnsi="Garamond"/>
          <w:sz w:val="22"/>
        </w:rPr>
      </w:pPr>
      <w:r w:rsidRPr="00C0279C">
        <w:rPr>
          <w:rFonts w:ascii="Garamond" w:hAnsi="Garamond"/>
          <w:sz w:val="22"/>
        </w:rPr>
        <w:t>Interim reports at the end of the first year of a two-year award are not necessary.</w:t>
      </w:r>
    </w:p>
    <w:p w:rsidR="00B759BF" w:rsidRPr="00F62420" w:rsidRDefault="00B759BF" w:rsidP="00B759BF">
      <w:pPr>
        <w:jc w:val="center"/>
        <w:rPr>
          <w:rFonts w:ascii="Garamond" w:hAnsi="Garamond"/>
          <w:b/>
          <w:color w:val="0000FF"/>
          <w:szCs w:val="18"/>
        </w:rPr>
      </w:pPr>
      <w:r>
        <w:rPr>
          <w:rFonts w:ascii="Garamond" w:hAnsi="Garamond"/>
          <w:sz w:val="22"/>
        </w:rPr>
        <w:br w:type="page"/>
      </w:r>
    </w:p>
    <w:p w:rsidR="00D02D4C" w:rsidRPr="00283EB7" w:rsidRDefault="00D02D4C" w:rsidP="00D02D4C">
      <w:pPr>
        <w:jc w:val="center"/>
        <w:rPr>
          <w:rFonts w:ascii="Garamond" w:hAnsi="Garamond"/>
          <w:sz w:val="22"/>
        </w:rPr>
      </w:pPr>
      <w:r w:rsidRPr="00346602">
        <w:rPr>
          <w:rFonts w:ascii="Garamond" w:hAnsi="Garamond"/>
          <w:b/>
          <w:smallCaps/>
          <w:sz w:val="28"/>
        </w:rPr>
        <w:lastRenderedPageBreak/>
        <w:t>Evaluation Rubric for SOSA Applications</w:t>
      </w:r>
    </w:p>
    <w:p w:rsidR="00D02D4C" w:rsidRPr="003F590E" w:rsidRDefault="00D02D4C" w:rsidP="00D02D4C">
      <w:pPr>
        <w:tabs>
          <w:tab w:val="left" w:pos="5160"/>
        </w:tabs>
        <w:rPr>
          <w:rFonts w:ascii="Garamond" w:hAnsi="Garamond"/>
          <w:sz w:val="22"/>
        </w:rPr>
      </w:pPr>
    </w:p>
    <w:p w:rsidR="00D02D4C" w:rsidRDefault="00D02D4C" w:rsidP="00D02D4C">
      <w:pPr>
        <w:tabs>
          <w:tab w:val="left" w:pos="5160"/>
        </w:tabs>
        <w:rPr>
          <w:rFonts w:ascii="Garamond" w:hAnsi="Garamond"/>
          <w:sz w:val="20"/>
          <w:szCs w:val="18"/>
        </w:rPr>
      </w:pPr>
    </w:p>
    <w:p w:rsidR="00D02D4C" w:rsidRPr="003F590E" w:rsidRDefault="00D02D4C" w:rsidP="00D02D4C">
      <w:pPr>
        <w:tabs>
          <w:tab w:val="left" w:pos="5160"/>
        </w:tabs>
        <w:rPr>
          <w:rFonts w:ascii="Garamond" w:hAnsi="Garamond"/>
          <w:sz w:val="20"/>
          <w:szCs w:val="18"/>
        </w:rPr>
      </w:pPr>
      <w:r w:rsidRPr="003F590E">
        <w:rPr>
          <w:rFonts w:ascii="Garamond" w:hAnsi="Garamond"/>
          <w:sz w:val="20"/>
          <w:szCs w:val="18"/>
        </w:rPr>
        <w:t>Applicant</w:t>
      </w:r>
      <w:r>
        <w:rPr>
          <w:rFonts w:ascii="Garamond" w:hAnsi="Garamond"/>
          <w:sz w:val="20"/>
          <w:szCs w:val="18"/>
        </w:rPr>
        <w:t>’</w:t>
      </w:r>
      <w:r w:rsidRPr="003F590E">
        <w:rPr>
          <w:rFonts w:ascii="Garamond" w:hAnsi="Garamond"/>
          <w:sz w:val="20"/>
          <w:szCs w:val="18"/>
        </w:rPr>
        <w:t>s Name___________________________________________________</w:t>
      </w:r>
    </w:p>
    <w:p w:rsidR="00D02D4C" w:rsidRPr="003F590E" w:rsidRDefault="00D02D4C" w:rsidP="00D02D4C">
      <w:pPr>
        <w:rPr>
          <w:rFonts w:ascii="Garamond" w:hAnsi="Garamond"/>
          <w:sz w:val="20"/>
          <w:szCs w:val="18"/>
        </w:rPr>
      </w:pPr>
    </w:p>
    <w:p w:rsidR="00D02D4C" w:rsidRPr="003F590E" w:rsidRDefault="00D02D4C" w:rsidP="00D02D4C">
      <w:pPr>
        <w:widowControl w:val="0"/>
        <w:autoSpaceDE w:val="0"/>
        <w:autoSpaceDN w:val="0"/>
        <w:adjustRightInd w:val="0"/>
        <w:rPr>
          <w:rFonts w:ascii="Garamond" w:hAnsi="Garamond"/>
          <w:sz w:val="20"/>
          <w:szCs w:val="18"/>
        </w:rPr>
      </w:pPr>
      <w:r w:rsidRPr="003F590E">
        <w:rPr>
          <w:rFonts w:ascii="Garamond" w:hAnsi="Garamond"/>
          <w:sz w:val="20"/>
          <w:szCs w:val="18"/>
        </w:rPr>
        <w:t xml:space="preserve">Correct format?   </w:t>
      </w:r>
      <w:r w:rsidRPr="003F590E">
        <w:rPr>
          <w:rFonts w:ascii="Garamond" w:hAnsi="Garamond"/>
          <w:sz w:val="20"/>
          <w:szCs w:val="18"/>
        </w:rPr>
        <w:tab/>
      </w:r>
      <w:r w:rsidRPr="003F590E">
        <w:rPr>
          <w:rFonts w:ascii="Garamond" w:hAnsi="Garamond"/>
          <w:sz w:val="20"/>
          <w:szCs w:val="18"/>
        </w:rPr>
        <w:tab/>
        <w:t>Yes   No</w:t>
      </w:r>
    </w:p>
    <w:p w:rsidR="00D02D4C" w:rsidRPr="003F590E" w:rsidRDefault="00D02D4C" w:rsidP="00D02D4C">
      <w:pPr>
        <w:widowControl w:val="0"/>
        <w:autoSpaceDE w:val="0"/>
        <w:autoSpaceDN w:val="0"/>
        <w:adjustRightInd w:val="0"/>
        <w:rPr>
          <w:rFonts w:ascii="Garamond" w:hAnsi="Garamond"/>
          <w:sz w:val="20"/>
          <w:szCs w:val="18"/>
        </w:rPr>
      </w:pPr>
      <w:r w:rsidRPr="003F590E">
        <w:rPr>
          <w:rFonts w:ascii="Garamond" w:hAnsi="Garamond"/>
          <w:sz w:val="20"/>
          <w:szCs w:val="18"/>
        </w:rPr>
        <w:t xml:space="preserve">Previous SOSA funding? </w:t>
      </w:r>
      <w:r w:rsidRPr="003F590E">
        <w:rPr>
          <w:rFonts w:ascii="Garamond" w:hAnsi="Garamond"/>
          <w:sz w:val="20"/>
          <w:szCs w:val="18"/>
        </w:rPr>
        <w:tab/>
        <w:t xml:space="preserve">Yes   No </w:t>
      </w:r>
    </w:p>
    <w:p w:rsidR="00D02D4C" w:rsidRPr="003F590E" w:rsidRDefault="00D02D4C" w:rsidP="00D02D4C">
      <w:pPr>
        <w:rPr>
          <w:rFonts w:ascii="Garamond" w:hAnsi="Garamond"/>
          <w:sz w:val="20"/>
          <w:szCs w:val="18"/>
        </w:rPr>
      </w:pPr>
    </w:p>
    <w:p w:rsidR="00D02D4C" w:rsidRPr="003F590E" w:rsidRDefault="00D02D4C" w:rsidP="00D02D4C">
      <w:pPr>
        <w:rPr>
          <w:rFonts w:ascii="Garamond" w:hAnsi="Garamond"/>
          <w:b/>
          <w:sz w:val="20"/>
          <w:szCs w:val="18"/>
        </w:rPr>
      </w:pPr>
      <w:r w:rsidRPr="003F590E">
        <w:rPr>
          <w:rFonts w:ascii="Garamond" w:hAnsi="Garamond"/>
          <w:b/>
          <w:sz w:val="20"/>
          <w:szCs w:val="18"/>
        </w:rPr>
        <w:t>Score definitions:</w:t>
      </w:r>
    </w:p>
    <w:p w:rsidR="00D02D4C" w:rsidRPr="003F590E" w:rsidRDefault="00D02D4C" w:rsidP="00D02D4C">
      <w:pPr>
        <w:rPr>
          <w:rFonts w:ascii="Garamond" w:hAnsi="Garamond"/>
          <w:sz w:val="20"/>
          <w:szCs w:val="18"/>
        </w:rPr>
      </w:pPr>
      <w:r w:rsidRPr="003F590E">
        <w:rPr>
          <w:rFonts w:ascii="Garamond" w:hAnsi="Garamond"/>
          <w:sz w:val="20"/>
          <w:szCs w:val="18"/>
        </w:rPr>
        <w:t xml:space="preserve">0 absent / 1 poor / 2 barely adequate / 3 fair / 4 good / 5 very good / 6 excellent / 7 outstanding </w:t>
      </w:r>
      <w:r w:rsidRPr="003F590E">
        <w:rPr>
          <w:rFonts w:ascii="Garamond" w:hAnsi="Garamond"/>
          <w:sz w:val="20"/>
          <w:szCs w:val="18"/>
        </w:rPr>
        <w:tab/>
      </w:r>
      <w:r w:rsidRPr="003F590E">
        <w:rPr>
          <w:rFonts w:ascii="Garamond" w:hAnsi="Garamond"/>
          <w:sz w:val="20"/>
          <w:szCs w:val="18"/>
        </w:rPr>
        <w:tab/>
      </w:r>
    </w:p>
    <w:p w:rsidR="00D02D4C" w:rsidRPr="003F590E" w:rsidRDefault="00D02D4C" w:rsidP="00D02D4C">
      <w:pPr>
        <w:rPr>
          <w:rFonts w:ascii="Garamond" w:hAnsi="Garamond"/>
          <w:sz w:val="20"/>
          <w:szCs w:val="18"/>
        </w:rPr>
      </w:pPr>
    </w:p>
    <w:p w:rsidR="00D02D4C" w:rsidRPr="00B32BB3" w:rsidRDefault="00D02D4C" w:rsidP="00D02D4C">
      <w:pPr>
        <w:rPr>
          <w:rFonts w:ascii="Garamond" w:hAnsi="Garamond"/>
          <w:b/>
          <w:sz w:val="20"/>
          <w:szCs w:val="18"/>
        </w:rPr>
      </w:pPr>
      <w:r w:rsidRPr="00B32BB3">
        <w:rPr>
          <w:rFonts w:ascii="Garamond" w:hAnsi="Garamond"/>
          <w:b/>
          <w:sz w:val="20"/>
          <w:szCs w:val="18"/>
        </w:rPr>
        <w:t xml:space="preserve">Score the following </w:t>
      </w:r>
      <w:r w:rsidRPr="00392768">
        <w:rPr>
          <w:rFonts w:ascii="Garamond" w:hAnsi="Garamond"/>
          <w:sz w:val="20"/>
          <w:szCs w:val="18"/>
        </w:rPr>
        <w:t>categories</w:t>
      </w:r>
      <w:r w:rsidRPr="00B32BB3">
        <w:rPr>
          <w:rFonts w:ascii="Garamond" w:hAnsi="Garamond"/>
          <w:b/>
          <w:sz w:val="20"/>
          <w:szCs w:val="18"/>
        </w:rPr>
        <w:t xml:space="preserve"> based on how they are presented in the proposal, in both content and clarity.</w:t>
      </w:r>
    </w:p>
    <w:p w:rsidR="00D02D4C" w:rsidRPr="003F590E" w:rsidRDefault="00D02D4C" w:rsidP="00D02D4C">
      <w:pPr>
        <w:rPr>
          <w:rFonts w:ascii="Garamond" w:hAnsi="Garamond"/>
          <w:sz w:val="20"/>
          <w:szCs w:val="18"/>
        </w:rPr>
      </w:pPr>
    </w:p>
    <w:p w:rsidR="00D02D4C" w:rsidRPr="00392768" w:rsidRDefault="00D02D4C" w:rsidP="00D02D4C">
      <w:pPr>
        <w:tabs>
          <w:tab w:val="left" w:pos="4500"/>
        </w:tabs>
        <w:rPr>
          <w:rFonts w:ascii="Garamond" w:hAnsi="Garamond"/>
          <w:color w:val="000000"/>
          <w:sz w:val="20"/>
          <w:szCs w:val="18"/>
        </w:rPr>
      </w:pPr>
    </w:p>
    <w:p w:rsidR="00D02D4C" w:rsidRPr="00B32BB3" w:rsidRDefault="00D02D4C" w:rsidP="00D02D4C">
      <w:pPr>
        <w:tabs>
          <w:tab w:val="left" w:pos="4320"/>
        </w:tabs>
        <w:rPr>
          <w:rFonts w:ascii="Garamond" w:hAnsi="Garamond"/>
          <w:b/>
          <w:color w:val="000000"/>
          <w:szCs w:val="18"/>
        </w:rPr>
      </w:pPr>
      <w:r w:rsidRPr="00D02D4C">
        <w:rPr>
          <w:rFonts w:ascii="Garamond" w:hAnsi="Garamond"/>
          <w:b/>
          <w:i/>
          <w:szCs w:val="18"/>
        </w:rPr>
        <w:t>Assessment of Proposal</w:t>
      </w:r>
      <w:r w:rsidRPr="00B32BB3">
        <w:rPr>
          <w:rFonts w:ascii="Garamond" w:hAnsi="Garamond"/>
          <w:b/>
          <w:color w:val="000000"/>
          <w:szCs w:val="18"/>
        </w:rPr>
        <w:tab/>
      </w:r>
      <w:r w:rsidRPr="00B32BB3">
        <w:rPr>
          <w:rFonts w:ascii="Garamond" w:hAnsi="Garamond"/>
          <w:b/>
          <w:color w:val="000090"/>
          <w:szCs w:val="18"/>
        </w:rPr>
        <w:t>Score =    (max 42 pts)</w:t>
      </w:r>
    </w:p>
    <w:p w:rsidR="00D02D4C" w:rsidRPr="003F590E" w:rsidRDefault="00D02D4C" w:rsidP="00D02D4C">
      <w:pPr>
        <w:tabs>
          <w:tab w:val="left" w:pos="5040"/>
        </w:tabs>
        <w:rPr>
          <w:rFonts w:ascii="Garamond" w:hAnsi="Garamond"/>
          <w:color w:val="000000"/>
          <w:sz w:val="16"/>
          <w:szCs w:val="18"/>
        </w:rPr>
      </w:pPr>
      <w:r w:rsidRPr="003F590E">
        <w:rPr>
          <w:rFonts w:ascii="Garamond" w:hAnsi="Garamond"/>
          <w:b/>
          <w:color w:val="000000"/>
          <w:sz w:val="16"/>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380"/>
        <w:gridCol w:w="451"/>
        <w:gridCol w:w="451"/>
        <w:gridCol w:w="465"/>
        <w:gridCol w:w="465"/>
        <w:gridCol w:w="465"/>
        <w:gridCol w:w="465"/>
        <w:gridCol w:w="476"/>
      </w:tblGrid>
      <w:tr w:rsidR="00D02D4C" w:rsidRPr="003F590E" w:rsidTr="00775AD6">
        <w:tc>
          <w:tcPr>
            <w:tcW w:w="5238" w:type="dxa"/>
          </w:tcPr>
          <w:p w:rsidR="00D02D4C" w:rsidRPr="00D02D4C" w:rsidRDefault="00D02D4C" w:rsidP="00775AD6">
            <w:pPr>
              <w:rPr>
                <w:rFonts w:ascii="Garamond" w:hAnsi="Garamond"/>
                <w:sz w:val="20"/>
                <w:szCs w:val="18"/>
              </w:rPr>
            </w:pPr>
            <w:r w:rsidRPr="00D02D4C">
              <w:rPr>
                <w:rFonts w:ascii="Garamond" w:hAnsi="Garamond"/>
                <w:sz w:val="20"/>
                <w:szCs w:val="18"/>
              </w:rPr>
              <w:t>Coherence of the scholarly/creative/professional</w:t>
            </w:r>
            <w:r w:rsidR="000D63C7">
              <w:rPr>
                <w:rFonts w:ascii="Garamond" w:hAnsi="Garamond"/>
                <w:sz w:val="20"/>
                <w:szCs w:val="18"/>
              </w:rPr>
              <w:t xml:space="preserve"> </w:t>
            </w:r>
            <w:r w:rsidRPr="00D02D4C">
              <w:rPr>
                <w:rFonts w:ascii="Garamond" w:hAnsi="Garamond"/>
                <w:sz w:val="20"/>
                <w:szCs w:val="18"/>
              </w:rPr>
              <w:t>ideas and work proposed</w:t>
            </w:r>
          </w:p>
          <w:p w:rsidR="00D02D4C" w:rsidRPr="00D02D4C" w:rsidRDefault="00D02D4C" w:rsidP="00775AD6">
            <w:pPr>
              <w:rPr>
                <w:rFonts w:ascii="Garamond" w:hAnsi="Garamond"/>
                <w:sz w:val="20"/>
                <w:szCs w:val="18"/>
              </w:rPr>
            </w:pPr>
          </w:p>
        </w:tc>
        <w:tc>
          <w:tcPr>
            <w:tcW w:w="38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r w:rsidR="00D02D4C" w:rsidRPr="003F590E" w:rsidTr="00775AD6">
        <w:trPr>
          <w:trHeight w:val="413"/>
        </w:trPr>
        <w:tc>
          <w:tcPr>
            <w:tcW w:w="5238" w:type="dxa"/>
          </w:tcPr>
          <w:p w:rsidR="00D02D4C" w:rsidRPr="00D02D4C" w:rsidRDefault="000D63C7" w:rsidP="000D63C7">
            <w:pPr>
              <w:rPr>
                <w:rFonts w:ascii="Garamond" w:hAnsi="Garamond"/>
                <w:sz w:val="20"/>
                <w:szCs w:val="18"/>
              </w:rPr>
            </w:pPr>
            <w:r>
              <w:rPr>
                <w:rFonts w:ascii="Garamond" w:hAnsi="Garamond"/>
                <w:sz w:val="20"/>
                <w:szCs w:val="18"/>
              </w:rPr>
              <w:t>P</w:t>
            </w:r>
            <w:r w:rsidR="00D02D4C" w:rsidRPr="00D02D4C">
              <w:rPr>
                <w:rFonts w:ascii="Garamond" w:hAnsi="Garamond"/>
                <w:sz w:val="20"/>
                <w:szCs w:val="18"/>
              </w:rPr>
              <w:t xml:space="preserve">roposed objectives </w:t>
            </w:r>
            <w:r w:rsidR="00D02D4C" w:rsidRPr="00D02D4C">
              <w:rPr>
                <w:rFonts w:ascii="Garamond" w:hAnsi="Garamond"/>
                <w:i/>
                <w:sz w:val="20"/>
                <w:szCs w:val="18"/>
              </w:rPr>
              <w:t>(What are you trying to do?)</w:t>
            </w:r>
          </w:p>
        </w:tc>
        <w:tc>
          <w:tcPr>
            <w:tcW w:w="38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r w:rsidR="00D02D4C" w:rsidRPr="003F590E" w:rsidTr="00775AD6">
        <w:tc>
          <w:tcPr>
            <w:tcW w:w="5238" w:type="dxa"/>
          </w:tcPr>
          <w:p w:rsidR="00D02D4C" w:rsidRPr="00D02D4C" w:rsidRDefault="00D02D4C" w:rsidP="00775AD6">
            <w:pPr>
              <w:rPr>
                <w:rFonts w:ascii="Garamond" w:hAnsi="Garamond"/>
                <w:i/>
                <w:sz w:val="20"/>
                <w:szCs w:val="18"/>
              </w:rPr>
            </w:pPr>
            <w:r w:rsidRPr="000D63C7">
              <w:rPr>
                <w:rFonts w:ascii="Garamond" w:hAnsi="Garamond"/>
                <w:sz w:val="20"/>
                <w:szCs w:val="18"/>
              </w:rPr>
              <w:t>Detailed research plan with proposed timeline</w:t>
            </w:r>
            <w:r w:rsidRPr="00D02D4C">
              <w:rPr>
                <w:rFonts w:ascii="Garamond" w:hAnsi="Garamond"/>
                <w:i/>
                <w:sz w:val="20"/>
                <w:szCs w:val="18"/>
              </w:rPr>
              <w:t>. (How are you trying to do it?)</w:t>
            </w:r>
          </w:p>
          <w:p w:rsidR="00D02D4C" w:rsidRPr="00D02D4C" w:rsidRDefault="00D02D4C" w:rsidP="00775AD6">
            <w:pPr>
              <w:rPr>
                <w:rFonts w:ascii="Garamond" w:hAnsi="Garamond"/>
                <w:sz w:val="20"/>
                <w:szCs w:val="18"/>
              </w:rPr>
            </w:pPr>
          </w:p>
        </w:tc>
        <w:tc>
          <w:tcPr>
            <w:tcW w:w="38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r w:rsidR="00D02D4C" w:rsidRPr="003F590E" w:rsidTr="00775AD6">
        <w:tc>
          <w:tcPr>
            <w:tcW w:w="5238" w:type="dxa"/>
          </w:tcPr>
          <w:p w:rsidR="00D02D4C" w:rsidRPr="00D02D4C" w:rsidRDefault="00D02D4C" w:rsidP="00775AD6">
            <w:pPr>
              <w:rPr>
                <w:rFonts w:ascii="Garamond" w:hAnsi="Garamond"/>
                <w:sz w:val="20"/>
                <w:szCs w:val="18"/>
              </w:rPr>
            </w:pPr>
            <w:r w:rsidRPr="00D02D4C">
              <w:rPr>
                <w:rFonts w:ascii="Garamond" w:hAnsi="Garamond"/>
                <w:sz w:val="20"/>
                <w:szCs w:val="18"/>
              </w:rPr>
              <w:t>Expected scholarly/creative/professional outcomes</w:t>
            </w:r>
          </w:p>
          <w:p w:rsidR="00D02D4C" w:rsidRPr="00D02D4C" w:rsidRDefault="00D02D4C" w:rsidP="00775AD6">
            <w:pPr>
              <w:rPr>
                <w:rFonts w:ascii="Garamond" w:hAnsi="Garamond"/>
                <w:i/>
                <w:sz w:val="20"/>
                <w:szCs w:val="18"/>
              </w:rPr>
            </w:pPr>
            <w:r w:rsidRPr="00D02D4C">
              <w:rPr>
                <w:rFonts w:ascii="Garamond" w:hAnsi="Garamond"/>
                <w:i/>
                <w:sz w:val="20"/>
                <w:szCs w:val="18"/>
              </w:rPr>
              <w:t>(What will you do with the results?)</w:t>
            </w:r>
          </w:p>
        </w:tc>
        <w:tc>
          <w:tcPr>
            <w:tcW w:w="38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r w:rsidR="00D02D4C" w:rsidRPr="003F590E" w:rsidTr="00775AD6">
        <w:trPr>
          <w:trHeight w:val="791"/>
        </w:trPr>
        <w:tc>
          <w:tcPr>
            <w:tcW w:w="5238" w:type="dxa"/>
          </w:tcPr>
          <w:p w:rsidR="00D02D4C" w:rsidRPr="00D02D4C" w:rsidRDefault="00D02D4C" w:rsidP="00775AD6">
            <w:pPr>
              <w:rPr>
                <w:rFonts w:ascii="Garamond" w:hAnsi="Garamond"/>
                <w:sz w:val="20"/>
                <w:szCs w:val="18"/>
              </w:rPr>
            </w:pPr>
            <w:r w:rsidRPr="00D02D4C">
              <w:rPr>
                <w:rFonts w:ascii="Garamond" w:hAnsi="Garamond"/>
                <w:sz w:val="20"/>
                <w:szCs w:val="18"/>
              </w:rPr>
              <w:t>Importance/significance to the discipline and to applicant’s ongoing scholarly/creative/professional program (</w:t>
            </w:r>
            <w:r w:rsidRPr="00D02D4C">
              <w:rPr>
                <w:rFonts w:ascii="Garamond" w:hAnsi="Garamond"/>
                <w:sz w:val="20"/>
              </w:rPr>
              <w:t>sets the proposal within the appropriate context)</w:t>
            </w:r>
          </w:p>
        </w:tc>
        <w:tc>
          <w:tcPr>
            <w:tcW w:w="38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r w:rsidR="00D02D4C" w:rsidRPr="003F590E" w:rsidTr="00775AD6">
        <w:trPr>
          <w:trHeight w:val="800"/>
        </w:trPr>
        <w:tc>
          <w:tcPr>
            <w:tcW w:w="5238"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 xml:space="preserve">Potential for </w:t>
            </w:r>
            <w:r>
              <w:rPr>
                <w:rFonts w:ascii="Garamond" w:hAnsi="Garamond"/>
                <w:color w:val="000000"/>
                <w:sz w:val="20"/>
                <w:szCs w:val="18"/>
              </w:rPr>
              <w:t>the proposed work to yield tangible</w:t>
            </w:r>
            <w:r w:rsidRPr="003F590E">
              <w:rPr>
                <w:rFonts w:ascii="Garamond" w:hAnsi="Garamond"/>
                <w:color w:val="000000"/>
                <w:sz w:val="20"/>
                <w:szCs w:val="18"/>
              </w:rPr>
              <w:t xml:space="preserve"> scholarly</w:t>
            </w:r>
            <w:r>
              <w:rPr>
                <w:rFonts w:ascii="Garamond" w:hAnsi="Garamond"/>
                <w:color w:val="000000"/>
                <w:sz w:val="20"/>
                <w:szCs w:val="18"/>
              </w:rPr>
              <w:t>/ creative/professional</w:t>
            </w:r>
            <w:r w:rsidRPr="003F590E">
              <w:rPr>
                <w:rFonts w:ascii="Garamond" w:hAnsi="Garamond"/>
                <w:color w:val="000000"/>
                <w:sz w:val="20"/>
                <w:szCs w:val="18"/>
              </w:rPr>
              <w:t xml:space="preserve"> outcomes (e.g., publications, grants, performances, new scholarly directions, etc.)</w:t>
            </w:r>
          </w:p>
        </w:tc>
        <w:tc>
          <w:tcPr>
            <w:tcW w:w="38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51"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5"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bl>
    <w:p w:rsidR="00D02D4C" w:rsidRPr="003F590E" w:rsidRDefault="00D02D4C" w:rsidP="00D02D4C">
      <w:pPr>
        <w:rPr>
          <w:rFonts w:ascii="Garamond" w:hAnsi="Garamond"/>
          <w:b/>
          <w:color w:val="000000"/>
          <w:sz w:val="20"/>
          <w:szCs w:val="18"/>
        </w:rPr>
      </w:pPr>
    </w:p>
    <w:p w:rsidR="00D02D4C" w:rsidRPr="003F590E" w:rsidRDefault="00D02D4C" w:rsidP="00D02D4C">
      <w:pPr>
        <w:contextualSpacing/>
        <w:rPr>
          <w:rFonts w:ascii="Garamond" w:hAnsi="Garamond"/>
          <w:b/>
          <w:color w:val="000000"/>
          <w:sz w:val="20"/>
          <w:szCs w:val="18"/>
        </w:rPr>
      </w:pPr>
    </w:p>
    <w:p w:rsidR="00D02D4C" w:rsidRPr="00B32BB3" w:rsidRDefault="00D02D4C" w:rsidP="00D02D4C">
      <w:pPr>
        <w:tabs>
          <w:tab w:val="left" w:pos="5040"/>
        </w:tabs>
        <w:contextualSpacing/>
        <w:rPr>
          <w:rFonts w:ascii="Garamond" w:hAnsi="Garamond"/>
          <w:b/>
          <w:color w:val="000000"/>
          <w:szCs w:val="18"/>
        </w:rPr>
      </w:pPr>
      <w:r w:rsidRPr="00B32BB3">
        <w:rPr>
          <w:rFonts w:ascii="Garamond" w:hAnsi="Garamond"/>
          <w:b/>
          <w:color w:val="000000"/>
          <w:szCs w:val="18"/>
        </w:rPr>
        <w:t xml:space="preserve">Qualifications/Expertise of the Applicant </w:t>
      </w:r>
      <w:r w:rsidRPr="00B32BB3">
        <w:rPr>
          <w:rFonts w:ascii="Garamond" w:hAnsi="Garamond"/>
          <w:b/>
          <w:color w:val="000000"/>
          <w:szCs w:val="18"/>
        </w:rPr>
        <w:tab/>
      </w:r>
      <w:r w:rsidRPr="00B32BB3">
        <w:rPr>
          <w:rFonts w:ascii="Garamond" w:hAnsi="Garamond"/>
          <w:b/>
          <w:color w:val="000090"/>
          <w:szCs w:val="18"/>
        </w:rPr>
        <w:t>Score =    (max 21 pts)</w:t>
      </w:r>
    </w:p>
    <w:p w:rsidR="00D02D4C" w:rsidRPr="003F590E" w:rsidRDefault="00D02D4C" w:rsidP="00D02D4C">
      <w:pPr>
        <w:tabs>
          <w:tab w:val="left" w:pos="4500"/>
        </w:tabs>
        <w:contextualSpacing/>
        <w:rPr>
          <w:rFonts w:ascii="Garamond" w:hAnsi="Garamond"/>
          <w:b/>
          <w:color w:val="000000"/>
          <w:sz w:val="16"/>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447"/>
        <w:gridCol w:w="447"/>
        <w:gridCol w:w="446"/>
        <w:gridCol w:w="460"/>
        <w:gridCol w:w="460"/>
        <w:gridCol w:w="460"/>
        <w:gridCol w:w="460"/>
        <w:gridCol w:w="472"/>
      </w:tblGrid>
      <w:tr w:rsidR="00D02D4C" w:rsidRPr="003F590E" w:rsidTr="00775AD6">
        <w:tc>
          <w:tcPr>
            <w:tcW w:w="5204" w:type="dxa"/>
          </w:tcPr>
          <w:p w:rsidR="00D02D4C" w:rsidRPr="003F590E" w:rsidRDefault="00D02D4C" w:rsidP="00775AD6">
            <w:pPr>
              <w:rPr>
                <w:rFonts w:ascii="Garamond" w:hAnsi="Garamond"/>
                <w:color w:val="000000"/>
                <w:sz w:val="20"/>
                <w:szCs w:val="18"/>
              </w:rPr>
            </w:pPr>
            <w:r>
              <w:rPr>
                <w:rFonts w:ascii="Garamond" w:hAnsi="Garamond"/>
                <w:sz w:val="20"/>
                <w:szCs w:val="18"/>
              </w:rPr>
              <w:t>Scholarly</w:t>
            </w:r>
            <w:r>
              <w:rPr>
                <w:rFonts w:ascii="Garamond" w:hAnsi="Garamond"/>
                <w:color w:val="000000"/>
                <w:sz w:val="20"/>
                <w:szCs w:val="18"/>
              </w:rPr>
              <w:t>/creative/professional</w:t>
            </w:r>
            <w:r>
              <w:rPr>
                <w:rFonts w:ascii="Garamond" w:hAnsi="Garamond"/>
                <w:sz w:val="20"/>
                <w:szCs w:val="18"/>
              </w:rPr>
              <w:t xml:space="preserve"> q</w:t>
            </w:r>
            <w:r w:rsidRPr="003F590E">
              <w:rPr>
                <w:rFonts w:ascii="Garamond" w:hAnsi="Garamond"/>
                <w:sz w:val="20"/>
                <w:szCs w:val="18"/>
              </w:rPr>
              <w:t xml:space="preserve">ualifications of the applicant </w:t>
            </w:r>
            <w:r>
              <w:rPr>
                <w:rFonts w:ascii="Garamond" w:hAnsi="Garamond"/>
                <w:sz w:val="20"/>
                <w:szCs w:val="18"/>
              </w:rPr>
              <w:t>to conduct the proposed work</w:t>
            </w:r>
          </w:p>
        </w:tc>
        <w:tc>
          <w:tcPr>
            <w:tcW w:w="447"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47"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4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2"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r w:rsidR="00D02D4C" w:rsidRPr="003F590E" w:rsidTr="00775AD6">
        <w:trPr>
          <w:trHeight w:val="773"/>
        </w:trPr>
        <w:tc>
          <w:tcPr>
            <w:tcW w:w="5204" w:type="dxa"/>
          </w:tcPr>
          <w:p w:rsidR="00D02D4C" w:rsidRPr="003F590E" w:rsidRDefault="00D02D4C" w:rsidP="00775AD6">
            <w:pPr>
              <w:rPr>
                <w:rFonts w:ascii="Garamond" w:hAnsi="Garamond"/>
                <w:color w:val="000000"/>
                <w:sz w:val="20"/>
                <w:szCs w:val="18"/>
              </w:rPr>
            </w:pPr>
            <w:r>
              <w:rPr>
                <w:rFonts w:ascii="Garamond" w:hAnsi="Garamond"/>
                <w:color w:val="000000"/>
                <w:sz w:val="20"/>
                <w:szCs w:val="18"/>
              </w:rPr>
              <w:t>Overall body of</w:t>
            </w:r>
            <w:r w:rsidRPr="003F590E">
              <w:rPr>
                <w:rFonts w:ascii="Garamond" w:hAnsi="Garamond"/>
                <w:color w:val="000000"/>
                <w:sz w:val="20"/>
                <w:szCs w:val="18"/>
              </w:rPr>
              <w:t xml:space="preserve"> scholarly/creative/professional outcomes within the co</w:t>
            </w:r>
            <w:r>
              <w:rPr>
                <w:rFonts w:ascii="Garamond" w:hAnsi="Garamond"/>
                <w:color w:val="000000"/>
                <w:sz w:val="20"/>
                <w:szCs w:val="18"/>
              </w:rPr>
              <w:t>ntext of the applicant’s</w:t>
            </w:r>
            <w:r w:rsidRPr="003F590E">
              <w:rPr>
                <w:rFonts w:ascii="Garamond" w:hAnsi="Garamond"/>
                <w:color w:val="000000"/>
                <w:sz w:val="20"/>
                <w:szCs w:val="18"/>
              </w:rPr>
              <w:t xml:space="preserve"> program (</w:t>
            </w:r>
            <w:r>
              <w:rPr>
                <w:rFonts w:ascii="Garamond" w:hAnsi="Garamond"/>
                <w:color w:val="000000"/>
                <w:sz w:val="20"/>
                <w:szCs w:val="18"/>
              </w:rPr>
              <w:t xml:space="preserve">taking into consideration the </w:t>
            </w:r>
            <w:r w:rsidRPr="003F590E">
              <w:rPr>
                <w:rFonts w:ascii="Garamond" w:hAnsi="Garamond"/>
                <w:color w:val="000000"/>
                <w:sz w:val="20"/>
                <w:szCs w:val="18"/>
              </w:rPr>
              <w:t>applicant</w:t>
            </w:r>
            <w:r>
              <w:rPr>
                <w:rFonts w:ascii="Garamond" w:hAnsi="Garamond"/>
                <w:color w:val="000000"/>
                <w:sz w:val="20"/>
                <w:szCs w:val="18"/>
              </w:rPr>
              <w:t>’</w:t>
            </w:r>
            <w:r w:rsidRPr="003F590E">
              <w:rPr>
                <w:rFonts w:ascii="Garamond" w:hAnsi="Garamond"/>
                <w:color w:val="000000"/>
                <w:sz w:val="20"/>
                <w:szCs w:val="18"/>
              </w:rPr>
              <w:t>s career stag</w:t>
            </w:r>
            <w:r>
              <w:rPr>
                <w:rFonts w:ascii="Garamond" w:hAnsi="Garamond"/>
                <w:color w:val="000000"/>
                <w:sz w:val="20"/>
                <w:szCs w:val="18"/>
              </w:rPr>
              <w:t xml:space="preserve">e) </w:t>
            </w:r>
          </w:p>
        </w:tc>
        <w:tc>
          <w:tcPr>
            <w:tcW w:w="447"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47"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4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2"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r w:rsidR="00D02D4C" w:rsidRPr="003F590E" w:rsidTr="00775AD6">
        <w:trPr>
          <w:trHeight w:val="773"/>
        </w:trPr>
        <w:tc>
          <w:tcPr>
            <w:tcW w:w="5204" w:type="dxa"/>
          </w:tcPr>
          <w:p w:rsidR="00D02D4C" w:rsidRPr="003F590E" w:rsidRDefault="00D02D4C" w:rsidP="00A60261">
            <w:pPr>
              <w:rPr>
                <w:rFonts w:ascii="Garamond" w:hAnsi="Garamond"/>
                <w:color w:val="000000"/>
                <w:sz w:val="20"/>
                <w:szCs w:val="18"/>
              </w:rPr>
            </w:pPr>
            <w:r>
              <w:rPr>
                <w:rFonts w:ascii="Garamond" w:hAnsi="Garamond"/>
                <w:color w:val="000000"/>
                <w:sz w:val="20"/>
                <w:szCs w:val="18"/>
              </w:rPr>
              <w:t>Recent</w:t>
            </w:r>
            <w:r w:rsidRPr="003F590E">
              <w:rPr>
                <w:rFonts w:ascii="Garamond" w:hAnsi="Garamond"/>
                <w:color w:val="000000"/>
                <w:sz w:val="20"/>
                <w:szCs w:val="18"/>
              </w:rPr>
              <w:t xml:space="preserve"> scholarly/creative/professional outcomes</w:t>
            </w:r>
            <w:r>
              <w:rPr>
                <w:rFonts w:ascii="Garamond" w:hAnsi="Garamond"/>
                <w:color w:val="000000"/>
                <w:sz w:val="20"/>
                <w:szCs w:val="18"/>
              </w:rPr>
              <w:t xml:space="preserve"> within the past </w:t>
            </w:r>
            <w:r w:rsidR="000D63C7">
              <w:rPr>
                <w:rFonts w:ascii="Garamond" w:hAnsi="Garamond"/>
                <w:color w:val="000000"/>
                <w:sz w:val="20"/>
                <w:szCs w:val="18"/>
              </w:rPr>
              <w:t xml:space="preserve">4 </w:t>
            </w:r>
            <w:r>
              <w:rPr>
                <w:rFonts w:ascii="Garamond" w:hAnsi="Garamond"/>
                <w:color w:val="000000"/>
                <w:sz w:val="20"/>
                <w:szCs w:val="18"/>
              </w:rPr>
              <w:t>years</w:t>
            </w:r>
            <w:r w:rsidRPr="003F590E">
              <w:rPr>
                <w:rFonts w:ascii="Garamond" w:hAnsi="Garamond"/>
                <w:color w:val="000000"/>
                <w:sz w:val="20"/>
                <w:szCs w:val="18"/>
              </w:rPr>
              <w:t xml:space="preserve"> (</w:t>
            </w:r>
            <w:r>
              <w:rPr>
                <w:rFonts w:ascii="Garamond" w:hAnsi="Garamond"/>
                <w:color w:val="000000"/>
                <w:sz w:val="20"/>
                <w:szCs w:val="18"/>
              </w:rPr>
              <w:t>taking into consideration the applicant’s service obligations and any past SOSA awards</w:t>
            </w:r>
            <w:r w:rsidRPr="003F590E">
              <w:rPr>
                <w:rFonts w:ascii="Garamond" w:hAnsi="Garamond"/>
                <w:color w:val="000000"/>
                <w:sz w:val="20"/>
                <w:szCs w:val="18"/>
              </w:rPr>
              <w:t>)</w:t>
            </w:r>
          </w:p>
        </w:tc>
        <w:tc>
          <w:tcPr>
            <w:tcW w:w="447"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0</w:t>
            </w:r>
          </w:p>
        </w:tc>
        <w:tc>
          <w:tcPr>
            <w:tcW w:w="447"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1</w:t>
            </w:r>
          </w:p>
        </w:tc>
        <w:tc>
          <w:tcPr>
            <w:tcW w:w="446"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2</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3</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4</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5</w:t>
            </w:r>
          </w:p>
        </w:tc>
        <w:tc>
          <w:tcPr>
            <w:tcW w:w="46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6</w:t>
            </w:r>
          </w:p>
        </w:tc>
        <w:tc>
          <w:tcPr>
            <w:tcW w:w="472"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7</w:t>
            </w:r>
          </w:p>
        </w:tc>
      </w:tr>
    </w:tbl>
    <w:p w:rsidR="00D02D4C" w:rsidRDefault="00D02D4C" w:rsidP="00D02D4C">
      <w:pPr>
        <w:tabs>
          <w:tab w:val="right" w:pos="9180"/>
        </w:tabs>
        <w:rPr>
          <w:rFonts w:ascii="Garamond" w:hAnsi="Garamond"/>
          <w:b/>
          <w:color w:val="000000"/>
          <w:sz w:val="20"/>
          <w:szCs w:val="18"/>
        </w:rPr>
      </w:pPr>
    </w:p>
    <w:p w:rsidR="00D02D4C" w:rsidRDefault="00D02D4C" w:rsidP="00D02D4C">
      <w:pPr>
        <w:tabs>
          <w:tab w:val="right" w:pos="9180"/>
        </w:tabs>
        <w:rPr>
          <w:rFonts w:ascii="Garamond" w:hAnsi="Garamond"/>
          <w:b/>
          <w:color w:val="000000"/>
          <w:sz w:val="20"/>
          <w:szCs w:val="18"/>
        </w:rPr>
      </w:pPr>
    </w:p>
    <w:p w:rsidR="00D02D4C" w:rsidRPr="00D029A4" w:rsidRDefault="00D02D4C" w:rsidP="00D02D4C">
      <w:pPr>
        <w:tabs>
          <w:tab w:val="right" w:pos="9180"/>
        </w:tabs>
        <w:rPr>
          <w:rFonts w:ascii="Garamond" w:hAnsi="Garamond"/>
          <w:b/>
          <w:color w:val="0000FF"/>
          <w:szCs w:val="18"/>
        </w:rPr>
      </w:pPr>
      <w:r w:rsidRPr="00D029A4">
        <w:rPr>
          <w:rFonts w:ascii="Garamond" w:hAnsi="Garamond"/>
          <w:b/>
          <w:color w:val="0000FF"/>
        </w:rPr>
        <w:t xml:space="preserve">Total </w:t>
      </w:r>
      <w:r w:rsidRPr="00D02D4C">
        <w:rPr>
          <w:rFonts w:ascii="Garamond" w:hAnsi="Garamond"/>
          <w:b/>
          <w:color w:val="0000FF"/>
          <w:szCs w:val="24"/>
        </w:rPr>
        <w:t>Score</w:t>
      </w:r>
      <w:r w:rsidRPr="00D029A4">
        <w:rPr>
          <w:rFonts w:ascii="Garamond" w:hAnsi="Garamond"/>
          <w:color w:val="0000FF"/>
          <w:sz w:val="20"/>
        </w:rPr>
        <w:t>(</w:t>
      </w:r>
      <w:r w:rsidRPr="00D02D4C">
        <w:rPr>
          <w:rFonts w:ascii="Garamond" w:hAnsi="Garamond"/>
          <w:color w:val="0000FF"/>
          <w:sz w:val="20"/>
        </w:rPr>
        <w:t>Assessment of Proposal</w:t>
      </w:r>
      <w:r>
        <w:rPr>
          <w:rFonts w:ascii="Garamond" w:hAnsi="Garamond"/>
          <w:color w:val="0000FF"/>
          <w:sz w:val="20"/>
        </w:rPr>
        <w:t>+</w:t>
      </w:r>
      <w:r w:rsidRPr="00D029A4">
        <w:rPr>
          <w:rFonts w:ascii="Garamond" w:hAnsi="Garamond"/>
          <w:color w:val="0000FF"/>
          <w:sz w:val="20"/>
        </w:rPr>
        <w:t xml:space="preserve"> Qualifications/Expertise)</w:t>
      </w:r>
      <w:r w:rsidRPr="00D029A4">
        <w:rPr>
          <w:rFonts w:ascii="Garamond" w:hAnsi="Garamond"/>
          <w:b/>
          <w:color w:val="0000FF"/>
          <w:szCs w:val="18"/>
        </w:rPr>
        <w:t xml:space="preserve"> =    (max 63 pts)</w:t>
      </w:r>
    </w:p>
    <w:p w:rsidR="00D02D4C" w:rsidRDefault="00D02D4C" w:rsidP="00D02D4C">
      <w:pPr>
        <w:tabs>
          <w:tab w:val="left" w:pos="360"/>
          <w:tab w:val="left" w:pos="5040"/>
        </w:tabs>
        <w:rPr>
          <w:rFonts w:ascii="Garamond" w:hAnsi="Garamond"/>
          <w:b/>
          <w:color w:val="000000"/>
          <w:sz w:val="22"/>
          <w:szCs w:val="18"/>
        </w:rPr>
      </w:pPr>
      <w:r>
        <w:rPr>
          <w:rFonts w:ascii="Garamond" w:hAnsi="Garamond"/>
          <w:b/>
          <w:color w:val="000000"/>
          <w:sz w:val="22"/>
          <w:szCs w:val="18"/>
        </w:rPr>
        <w:br/>
      </w:r>
    </w:p>
    <w:p w:rsidR="00D02D4C" w:rsidRPr="00B32BB3" w:rsidRDefault="00D02D4C" w:rsidP="00D02D4C">
      <w:pPr>
        <w:tabs>
          <w:tab w:val="left" w:pos="360"/>
          <w:tab w:val="left" w:pos="5040"/>
        </w:tabs>
        <w:rPr>
          <w:rFonts w:ascii="Garamond" w:hAnsi="Garamond"/>
          <w:b/>
          <w:color w:val="000000"/>
          <w:szCs w:val="18"/>
        </w:rPr>
      </w:pPr>
      <w:r w:rsidRPr="00B32BB3">
        <w:rPr>
          <w:rFonts w:ascii="Garamond" w:hAnsi="Garamond"/>
          <w:b/>
          <w:color w:val="000000"/>
          <w:szCs w:val="18"/>
        </w:rPr>
        <w:t>Broader Impacts for the Applicant and TCNJ</w:t>
      </w:r>
      <w:r w:rsidRPr="00B32BB3">
        <w:rPr>
          <w:rFonts w:ascii="Garamond" w:hAnsi="Garamond"/>
          <w:b/>
          <w:color w:val="000000"/>
          <w:szCs w:val="18"/>
        </w:rPr>
        <w:tab/>
      </w:r>
      <w:r w:rsidRPr="00B32BB3">
        <w:rPr>
          <w:rFonts w:ascii="Garamond" w:hAnsi="Garamond"/>
          <w:b/>
          <w:color w:val="000090"/>
          <w:szCs w:val="18"/>
        </w:rPr>
        <w:t xml:space="preserve">Score =    (max </w:t>
      </w:r>
      <w:r>
        <w:rPr>
          <w:rFonts w:ascii="Garamond" w:hAnsi="Garamond"/>
          <w:b/>
          <w:color w:val="000090"/>
          <w:szCs w:val="18"/>
        </w:rPr>
        <w:t>2</w:t>
      </w:r>
      <w:r w:rsidRPr="00B32BB3">
        <w:rPr>
          <w:rFonts w:ascii="Garamond" w:hAnsi="Garamond"/>
          <w:b/>
          <w:color w:val="000090"/>
          <w:szCs w:val="18"/>
        </w:rPr>
        <w:t xml:space="preserve"> pts)</w:t>
      </w:r>
    </w:p>
    <w:p w:rsidR="00D02D4C" w:rsidRPr="003F590E" w:rsidRDefault="00D02D4C" w:rsidP="00D02D4C">
      <w:pPr>
        <w:tabs>
          <w:tab w:val="left" w:pos="360"/>
        </w:tabs>
        <w:rPr>
          <w:rFonts w:ascii="Garamond" w:hAnsi="Garamond"/>
          <w:color w:val="000000"/>
          <w:sz w:val="16"/>
          <w:szCs w:val="18"/>
        </w:rPr>
      </w:pPr>
      <w:r w:rsidRPr="003F590E">
        <w:rPr>
          <w:rFonts w:ascii="Garamond" w:hAnsi="Garamond"/>
          <w:b/>
          <w:color w:val="000000"/>
          <w:sz w:val="16"/>
          <w:szCs w:val="18"/>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720"/>
        <w:gridCol w:w="540"/>
      </w:tblGrid>
      <w:tr w:rsidR="00D02D4C" w:rsidRPr="003F590E" w:rsidTr="00775AD6">
        <w:trPr>
          <w:trHeight w:val="530"/>
        </w:trPr>
        <w:tc>
          <w:tcPr>
            <w:tcW w:w="6678" w:type="dxa"/>
          </w:tcPr>
          <w:p w:rsidR="00D02D4C" w:rsidRPr="00854936" w:rsidRDefault="00D02D4C" w:rsidP="00775AD6">
            <w:pPr>
              <w:rPr>
                <w:rFonts w:ascii="Garamond" w:hAnsi="Garamond"/>
                <w:color w:val="000000"/>
                <w:sz w:val="20"/>
                <w:szCs w:val="18"/>
              </w:rPr>
            </w:pPr>
            <w:r w:rsidRPr="003F590E">
              <w:rPr>
                <w:rFonts w:ascii="Garamond" w:hAnsi="Garamond"/>
                <w:color w:val="000000"/>
                <w:sz w:val="20"/>
                <w:szCs w:val="18"/>
              </w:rPr>
              <w:t>Applicant is pre-tenure</w:t>
            </w:r>
            <w:r w:rsidR="000D63C7">
              <w:rPr>
                <w:rFonts w:ascii="Garamond" w:hAnsi="Garamond"/>
                <w:color w:val="000000"/>
                <w:sz w:val="20"/>
                <w:szCs w:val="18"/>
              </w:rPr>
              <w:t xml:space="preserve"> </w:t>
            </w:r>
            <w:r w:rsidRPr="00280ADD">
              <w:rPr>
                <w:rFonts w:ascii="Garamond" w:hAnsi="Garamond"/>
                <w:i/>
                <w:color w:val="000000"/>
                <w:sz w:val="20"/>
                <w:szCs w:val="18"/>
              </w:rPr>
              <w:t>or</w:t>
            </w:r>
          </w:p>
          <w:p w:rsidR="00D02D4C" w:rsidRPr="003F590E" w:rsidRDefault="00D02D4C" w:rsidP="00775AD6">
            <w:pPr>
              <w:rPr>
                <w:rFonts w:ascii="Garamond" w:hAnsi="Garamond"/>
                <w:color w:val="000000"/>
                <w:sz w:val="20"/>
                <w:szCs w:val="18"/>
              </w:rPr>
            </w:pPr>
            <w:r w:rsidRPr="003F590E">
              <w:rPr>
                <w:rFonts w:ascii="Garamond" w:hAnsi="Garamond"/>
                <w:sz w:val="20"/>
                <w:szCs w:val="18"/>
              </w:rPr>
              <w:t>Applicant is re-engaging in scholarship/creative</w:t>
            </w:r>
            <w:r>
              <w:rPr>
                <w:rFonts w:ascii="Garamond" w:hAnsi="Garamond"/>
                <w:sz w:val="20"/>
                <w:szCs w:val="18"/>
              </w:rPr>
              <w:t>/professional</w:t>
            </w:r>
            <w:r w:rsidRPr="003F590E">
              <w:rPr>
                <w:rFonts w:ascii="Garamond" w:hAnsi="Garamond"/>
                <w:sz w:val="20"/>
                <w:szCs w:val="18"/>
              </w:rPr>
              <w:t xml:space="preserve"> activity</w:t>
            </w:r>
          </w:p>
        </w:tc>
        <w:tc>
          <w:tcPr>
            <w:tcW w:w="720" w:type="dxa"/>
          </w:tcPr>
          <w:p w:rsidR="00D02D4C" w:rsidRDefault="00D02D4C" w:rsidP="00775AD6">
            <w:pPr>
              <w:jc w:val="center"/>
              <w:rPr>
                <w:rFonts w:ascii="Garamond" w:hAnsi="Garamond"/>
                <w:color w:val="000000"/>
                <w:sz w:val="20"/>
                <w:szCs w:val="18"/>
              </w:rPr>
            </w:pPr>
            <w:r w:rsidRPr="003F590E">
              <w:rPr>
                <w:rFonts w:ascii="Garamond" w:hAnsi="Garamond"/>
                <w:color w:val="000000"/>
                <w:sz w:val="20"/>
                <w:szCs w:val="18"/>
              </w:rPr>
              <w:t>Y</w:t>
            </w:r>
          </w:p>
          <w:p w:rsidR="00D02D4C" w:rsidRDefault="00D02D4C" w:rsidP="00775AD6">
            <w:pPr>
              <w:jc w:val="center"/>
              <w:rPr>
                <w:rFonts w:ascii="Garamond" w:hAnsi="Garamond"/>
                <w:color w:val="000000"/>
                <w:sz w:val="20"/>
                <w:szCs w:val="18"/>
              </w:rPr>
            </w:pPr>
            <w:r>
              <w:rPr>
                <w:rFonts w:ascii="Garamond" w:hAnsi="Garamond"/>
                <w:color w:val="000000"/>
                <w:sz w:val="20"/>
                <w:szCs w:val="18"/>
              </w:rPr>
              <w:t>(2 pts)</w:t>
            </w:r>
          </w:p>
        </w:tc>
        <w:tc>
          <w:tcPr>
            <w:tcW w:w="540" w:type="dxa"/>
          </w:tcPr>
          <w:p w:rsidR="00D02D4C" w:rsidRPr="003F590E" w:rsidRDefault="00D02D4C" w:rsidP="00775AD6">
            <w:pPr>
              <w:rPr>
                <w:rFonts w:ascii="Garamond" w:hAnsi="Garamond"/>
                <w:color w:val="000000"/>
                <w:sz w:val="20"/>
                <w:szCs w:val="18"/>
              </w:rPr>
            </w:pPr>
            <w:r w:rsidRPr="003F590E">
              <w:rPr>
                <w:rFonts w:ascii="Garamond" w:hAnsi="Garamond"/>
                <w:color w:val="000000"/>
                <w:sz w:val="20"/>
                <w:szCs w:val="18"/>
              </w:rPr>
              <w:t>N</w:t>
            </w:r>
          </w:p>
        </w:tc>
      </w:tr>
    </w:tbl>
    <w:p w:rsidR="00D02D4C" w:rsidRPr="00C0279C" w:rsidRDefault="00D02D4C" w:rsidP="00D02D4C">
      <w:pPr>
        <w:jc w:val="both"/>
        <w:rPr>
          <w:rFonts w:ascii="Garamond" w:hAnsi="Garamond"/>
          <w:sz w:val="22"/>
        </w:rPr>
      </w:pPr>
    </w:p>
    <w:p w:rsidR="00D02D4C" w:rsidRDefault="00D02D4C" w:rsidP="00D02D4C">
      <w:pPr>
        <w:tabs>
          <w:tab w:val="left" w:pos="7830"/>
        </w:tabs>
        <w:rPr>
          <w:rFonts w:ascii="Garamond" w:hAnsi="Garamond"/>
          <w:sz w:val="22"/>
        </w:rPr>
      </w:pPr>
    </w:p>
    <w:p w:rsidR="00D02D4C" w:rsidRDefault="00D02D4C" w:rsidP="00D02D4C">
      <w:pPr>
        <w:tabs>
          <w:tab w:val="left" w:pos="7830"/>
        </w:tabs>
        <w:rPr>
          <w:rFonts w:ascii="Garamond" w:hAnsi="Garamond"/>
          <w:sz w:val="22"/>
        </w:rPr>
      </w:pPr>
    </w:p>
    <w:p w:rsidR="00D02D4C" w:rsidRDefault="00D02D4C" w:rsidP="00D02D4C">
      <w:pPr>
        <w:tabs>
          <w:tab w:val="right" w:pos="9180"/>
        </w:tabs>
        <w:rPr>
          <w:rFonts w:ascii="Garamond" w:hAnsi="Garamond"/>
          <w:b/>
          <w:color w:val="000090"/>
          <w:sz w:val="22"/>
          <w:szCs w:val="18"/>
        </w:rPr>
      </w:pPr>
      <w:r>
        <w:rPr>
          <w:rFonts w:ascii="Garamond" w:hAnsi="Garamond"/>
          <w:b/>
          <w:color w:val="000090"/>
          <w:sz w:val="22"/>
          <w:szCs w:val="18"/>
        </w:rPr>
        <w:tab/>
      </w:r>
    </w:p>
    <w:p w:rsidR="001A6C8B" w:rsidRPr="00D02D4C" w:rsidRDefault="00D02D4C" w:rsidP="00D02D4C">
      <w:pPr>
        <w:tabs>
          <w:tab w:val="right" w:pos="9180"/>
        </w:tabs>
        <w:rPr>
          <w:rFonts w:ascii="Garamond" w:hAnsi="Garamond"/>
          <w:b/>
          <w:color w:val="0000FF"/>
          <w:szCs w:val="18"/>
        </w:rPr>
      </w:pPr>
      <w:r w:rsidRPr="00D029A4">
        <w:rPr>
          <w:rFonts w:ascii="Garamond" w:hAnsi="Garamond"/>
          <w:b/>
          <w:color w:val="0000FF"/>
          <w:szCs w:val="18"/>
        </w:rPr>
        <w:tab/>
      </w:r>
      <w:r w:rsidRPr="00D029A4">
        <w:rPr>
          <w:rFonts w:ascii="Garamond" w:hAnsi="Garamond"/>
          <w:b/>
          <w:color w:val="0000FF"/>
        </w:rPr>
        <w:t xml:space="preserve">Final Score </w:t>
      </w:r>
      <w:r w:rsidRPr="00D029A4">
        <w:rPr>
          <w:rFonts w:ascii="Garamond" w:hAnsi="Garamond"/>
          <w:color w:val="0000FF"/>
          <w:sz w:val="20"/>
        </w:rPr>
        <w:t>(Total Score + Broader Impacts)</w:t>
      </w:r>
      <w:r w:rsidRPr="00D029A4">
        <w:rPr>
          <w:rFonts w:ascii="Garamond" w:hAnsi="Garamond"/>
          <w:b/>
          <w:color w:val="0000FF"/>
          <w:szCs w:val="18"/>
        </w:rPr>
        <w:t xml:space="preserve"> =    (max 6</w:t>
      </w:r>
      <w:r>
        <w:rPr>
          <w:rFonts w:ascii="Garamond" w:hAnsi="Garamond"/>
          <w:b/>
          <w:color w:val="0000FF"/>
          <w:szCs w:val="18"/>
        </w:rPr>
        <w:t>5</w:t>
      </w:r>
      <w:r w:rsidRPr="00D029A4">
        <w:rPr>
          <w:rFonts w:ascii="Garamond" w:hAnsi="Garamond"/>
          <w:b/>
          <w:color w:val="0000FF"/>
          <w:szCs w:val="18"/>
        </w:rPr>
        <w:t xml:space="preserve"> pts)</w:t>
      </w:r>
    </w:p>
    <w:sectPr w:rsidR="001A6C8B" w:rsidRPr="00D02D4C" w:rsidSect="00866EEA">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A1" w:rsidRDefault="00B11DA1" w:rsidP="00DC7447">
      <w:r>
        <w:separator/>
      </w:r>
    </w:p>
  </w:endnote>
  <w:endnote w:type="continuationSeparator" w:id="0">
    <w:p w:rsidR="00B11DA1" w:rsidRDefault="00B11DA1" w:rsidP="00DC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39" w:rsidRDefault="00CC3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A1" w:rsidRPr="005B1600" w:rsidRDefault="00B11DA1" w:rsidP="005B1600">
    <w:pPr>
      <w:pStyle w:val="Footer"/>
      <w:rPr>
        <w:rFonts w:ascii="Garamond" w:hAnsi="Garamond"/>
        <w:sz w:val="20"/>
      </w:rPr>
    </w:pPr>
    <w:r w:rsidRPr="005B1600">
      <w:rPr>
        <w:rFonts w:ascii="Garamond" w:hAnsi="Garamond"/>
        <w:sz w:val="20"/>
      </w:rPr>
      <w:tab/>
    </w:r>
    <w:r w:rsidRPr="005B1600">
      <w:rPr>
        <w:rFonts w:ascii="Garamond" w:hAnsi="Garamond"/>
        <w:sz w:val="20"/>
      </w:rPr>
      <w:tab/>
      <w:t xml:space="preserve">Page </w:t>
    </w:r>
    <w:r w:rsidR="00B60E9D" w:rsidRPr="005B1600">
      <w:rPr>
        <w:rStyle w:val="PageNumber"/>
        <w:rFonts w:ascii="Garamond" w:hAnsi="Garamond"/>
        <w:sz w:val="20"/>
      </w:rPr>
      <w:fldChar w:fldCharType="begin"/>
    </w:r>
    <w:r w:rsidRPr="005B1600">
      <w:rPr>
        <w:rStyle w:val="PageNumber"/>
        <w:rFonts w:ascii="Garamond" w:hAnsi="Garamond"/>
        <w:sz w:val="20"/>
      </w:rPr>
      <w:instrText xml:space="preserve"> PAGE </w:instrText>
    </w:r>
    <w:r w:rsidR="00B60E9D" w:rsidRPr="005B1600">
      <w:rPr>
        <w:rStyle w:val="PageNumber"/>
        <w:rFonts w:ascii="Garamond" w:hAnsi="Garamond"/>
        <w:sz w:val="20"/>
      </w:rPr>
      <w:fldChar w:fldCharType="separate"/>
    </w:r>
    <w:r w:rsidR="000D6C34">
      <w:rPr>
        <w:rStyle w:val="PageNumber"/>
        <w:rFonts w:ascii="Garamond" w:hAnsi="Garamond"/>
        <w:noProof/>
        <w:sz w:val="20"/>
      </w:rPr>
      <w:t>1</w:t>
    </w:r>
    <w:r w:rsidR="00B60E9D" w:rsidRPr="005B1600">
      <w:rPr>
        <w:rStyle w:val="PageNumber"/>
        <w:rFonts w:ascii="Garamond" w:hAnsi="Garamond"/>
        <w:sz w:val="20"/>
      </w:rPr>
      <w:fldChar w:fldCharType="end"/>
    </w:r>
  </w:p>
  <w:p w:rsidR="00B11DA1" w:rsidRDefault="00B11D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39" w:rsidRDefault="00CC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A1" w:rsidRDefault="00B11DA1" w:rsidP="00DC7447">
      <w:r>
        <w:separator/>
      </w:r>
    </w:p>
  </w:footnote>
  <w:footnote w:type="continuationSeparator" w:id="0">
    <w:p w:rsidR="00B11DA1" w:rsidRDefault="00B11DA1" w:rsidP="00DC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39" w:rsidRDefault="00CC3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39" w:rsidRDefault="00CC3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39" w:rsidRDefault="00CC3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91C60"/>
    <w:multiLevelType w:val="multilevel"/>
    <w:tmpl w:val="05421D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8EC674A"/>
    <w:multiLevelType w:val="hybridMultilevel"/>
    <w:tmpl w:val="7E1C6B4C"/>
    <w:lvl w:ilvl="0" w:tplc="FFFFFFFF">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42A0E"/>
    <w:multiLevelType w:val="hybridMultilevel"/>
    <w:tmpl w:val="30CA18F2"/>
    <w:lvl w:ilvl="0" w:tplc="FFFFFFFF">
      <w:start w:val="1"/>
      <w:numFmt w:val="decimal"/>
      <w:lvlText w:val="%1."/>
      <w:lvlJc w:val="left"/>
      <w:pPr>
        <w:tabs>
          <w:tab w:val="num" w:pos="360"/>
        </w:tabs>
        <w:ind w:left="360" w:hanging="360"/>
      </w:pPr>
      <w:rPr>
        <w:b/>
      </w:rPr>
    </w:lvl>
    <w:lvl w:ilvl="1" w:tplc="FFFFFFFF">
      <w:start w:val="1"/>
      <w:numFmt w:val="decimal"/>
      <w:lvlText w:val="%2."/>
      <w:lvlJc w:val="left"/>
      <w:pPr>
        <w:tabs>
          <w:tab w:val="num" w:pos="1080"/>
        </w:tabs>
        <w:ind w:left="1080" w:hanging="360"/>
      </w:pPr>
    </w:lvl>
    <w:lvl w:ilvl="2" w:tplc="FFFFFFFF">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9E4232F"/>
    <w:multiLevelType w:val="hybridMultilevel"/>
    <w:tmpl w:val="05421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F7FA0"/>
    <w:multiLevelType w:val="hybridMultilevel"/>
    <w:tmpl w:val="059470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A81CDD"/>
    <w:multiLevelType w:val="hybridMultilevel"/>
    <w:tmpl w:val="125CD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AB0F28"/>
    <w:multiLevelType w:val="hybridMultilevel"/>
    <w:tmpl w:val="10EA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340B0"/>
    <w:multiLevelType w:val="hybridMultilevel"/>
    <w:tmpl w:val="A48E4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8C6DD7"/>
    <w:multiLevelType w:val="hybridMultilevel"/>
    <w:tmpl w:val="05421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2327AB"/>
    <w:multiLevelType w:val="multilevel"/>
    <w:tmpl w:val="8DAEC1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0B60BED"/>
    <w:multiLevelType w:val="multilevel"/>
    <w:tmpl w:val="05421D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15F0069"/>
    <w:multiLevelType w:val="hybridMultilevel"/>
    <w:tmpl w:val="CEB6C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233B34"/>
    <w:multiLevelType w:val="hybridMultilevel"/>
    <w:tmpl w:val="4CE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32BE2"/>
    <w:multiLevelType w:val="hybridMultilevel"/>
    <w:tmpl w:val="7860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720"/>
    <w:multiLevelType w:val="hybridMultilevel"/>
    <w:tmpl w:val="FC90D0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739DB"/>
    <w:multiLevelType w:val="multilevel"/>
    <w:tmpl w:val="05421D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3D11DF"/>
    <w:multiLevelType w:val="hybridMultilevel"/>
    <w:tmpl w:val="01820F8A"/>
    <w:lvl w:ilvl="0" w:tplc="FE3AA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E1550"/>
    <w:multiLevelType w:val="hybridMultilevel"/>
    <w:tmpl w:val="01820F8A"/>
    <w:lvl w:ilvl="0" w:tplc="FE3AA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321BE0"/>
    <w:multiLevelType w:val="hybridMultilevel"/>
    <w:tmpl w:val="147AFCCC"/>
    <w:lvl w:ilvl="0" w:tplc="A886B8B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81677"/>
    <w:multiLevelType w:val="multilevel"/>
    <w:tmpl w:val="25A0D4F8"/>
    <w:lvl w:ilvl="0">
      <w:start w:val="1"/>
      <w:numFmt w:val="lowerLetter"/>
      <w:lvlText w:val="%1)"/>
      <w:lvlJc w:val="left"/>
      <w:pPr>
        <w:ind w:left="1080" w:hanging="360"/>
      </w:pPr>
      <w:rPr>
        <w:rFonts w:ascii="Garamond" w:hAnsi="Garamond"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0D14976"/>
    <w:multiLevelType w:val="multilevel"/>
    <w:tmpl w:val="10EA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53173C"/>
    <w:multiLevelType w:val="multilevel"/>
    <w:tmpl w:val="059470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3957C0B"/>
    <w:multiLevelType w:val="multilevel"/>
    <w:tmpl w:val="30CA18F2"/>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68C1AC3"/>
    <w:multiLevelType w:val="hybridMultilevel"/>
    <w:tmpl w:val="EF5A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A68F2"/>
    <w:multiLevelType w:val="hybridMultilevel"/>
    <w:tmpl w:val="BEC88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A61CAF"/>
    <w:multiLevelType w:val="multilevel"/>
    <w:tmpl w:val="8DAEC1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1DA6E64"/>
    <w:multiLevelType w:val="hybridMultilevel"/>
    <w:tmpl w:val="4DAE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B45EA"/>
    <w:multiLevelType w:val="hybridMultilevel"/>
    <w:tmpl w:val="10EA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664E"/>
    <w:multiLevelType w:val="hybridMultilevel"/>
    <w:tmpl w:val="10EA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00A67"/>
    <w:multiLevelType w:val="hybridMultilevel"/>
    <w:tmpl w:val="8DAEC1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055A8A"/>
    <w:multiLevelType w:val="hybridMultilevel"/>
    <w:tmpl w:val="500AEE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5836F5"/>
    <w:multiLevelType w:val="hybridMultilevel"/>
    <w:tmpl w:val="420A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37A74"/>
    <w:multiLevelType w:val="hybridMultilevel"/>
    <w:tmpl w:val="05421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871D16"/>
    <w:multiLevelType w:val="hybridMultilevel"/>
    <w:tmpl w:val="4CE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44CB6"/>
    <w:multiLevelType w:val="hybridMultilevel"/>
    <w:tmpl w:val="29F03FAA"/>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37">
    <w:nsid w:val="65DD28CD"/>
    <w:multiLevelType w:val="hybridMultilevel"/>
    <w:tmpl w:val="E194A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0D5CB2"/>
    <w:multiLevelType w:val="hybridMultilevel"/>
    <w:tmpl w:val="25A0D4F8"/>
    <w:lvl w:ilvl="0" w:tplc="BE00BE90">
      <w:start w:val="1"/>
      <w:numFmt w:val="lowerLetter"/>
      <w:lvlText w:val="%1)"/>
      <w:lvlJc w:val="left"/>
      <w:pPr>
        <w:ind w:left="1080" w:hanging="360"/>
      </w:pPr>
      <w:rPr>
        <w:rFonts w:ascii="Garamond" w:hAnsi="Garamond"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2900B0"/>
    <w:multiLevelType w:val="multilevel"/>
    <w:tmpl w:val="802ED9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14B1601"/>
    <w:multiLevelType w:val="multilevel"/>
    <w:tmpl w:val="E194A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3332EFF"/>
    <w:multiLevelType w:val="hybridMultilevel"/>
    <w:tmpl w:val="A016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55E89"/>
    <w:multiLevelType w:val="hybridMultilevel"/>
    <w:tmpl w:val="11D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F2774"/>
    <w:multiLevelType w:val="hybridMultilevel"/>
    <w:tmpl w:val="0816B1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286EED"/>
    <w:multiLevelType w:val="hybridMultilevel"/>
    <w:tmpl w:val="896A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E955F7"/>
    <w:multiLevelType w:val="hybridMultilevel"/>
    <w:tmpl w:val="F860FF5E"/>
    <w:lvl w:ilvl="0" w:tplc="F2E6F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7C36BF"/>
    <w:multiLevelType w:val="hybridMultilevel"/>
    <w:tmpl w:val="F4FAE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EA30278"/>
    <w:multiLevelType w:val="multilevel"/>
    <w:tmpl w:val="147AFCCC"/>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4"/>
  </w:num>
  <w:num w:numId="3">
    <w:abstractNumId w:val="28"/>
  </w:num>
  <w:num w:numId="4">
    <w:abstractNumId w:val="33"/>
  </w:num>
  <w:num w:numId="5">
    <w:abstractNumId w:val="3"/>
  </w:num>
  <w:num w:numId="6">
    <w:abstractNumId w:val="12"/>
  </w:num>
  <w:num w:numId="7">
    <w:abstractNumId w:val="20"/>
  </w:num>
  <w:num w:numId="8">
    <w:abstractNumId w:val="46"/>
  </w:num>
  <w:num w:numId="9">
    <w:abstractNumId w:val="38"/>
  </w:num>
  <w:num w:numId="10">
    <w:abstractNumId w:val="47"/>
  </w:num>
  <w:num w:numId="11">
    <w:abstractNumId w:val="30"/>
  </w:num>
  <w:num w:numId="12">
    <w:abstractNumId w:val="29"/>
  </w:num>
  <w:num w:numId="13">
    <w:abstractNumId w:val="24"/>
  </w:num>
  <w:num w:numId="14">
    <w:abstractNumId w:val="2"/>
  </w:num>
  <w:num w:numId="15">
    <w:abstractNumId w:val="44"/>
  </w:num>
  <w:num w:numId="16">
    <w:abstractNumId w:val="7"/>
  </w:num>
  <w:num w:numId="17">
    <w:abstractNumId w:val="26"/>
  </w:num>
  <w:num w:numId="18">
    <w:abstractNumId w:val="37"/>
  </w:num>
  <w:num w:numId="19">
    <w:abstractNumId w:val="40"/>
  </w:num>
  <w:num w:numId="20">
    <w:abstractNumId w:val="31"/>
  </w:num>
  <w:num w:numId="21">
    <w:abstractNumId w:val="10"/>
  </w:num>
  <w:num w:numId="22">
    <w:abstractNumId w:val="5"/>
  </w:num>
  <w:num w:numId="23">
    <w:abstractNumId w:val="23"/>
  </w:num>
  <w:num w:numId="24">
    <w:abstractNumId w:val="4"/>
  </w:num>
  <w:num w:numId="25">
    <w:abstractNumId w:val="27"/>
  </w:num>
  <w:num w:numId="26">
    <w:abstractNumId w:val="16"/>
  </w:num>
  <w:num w:numId="27">
    <w:abstractNumId w:val="17"/>
  </w:num>
  <w:num w:numId="28">
    <w:abstractNumId w:val="32"/>
  </w:num>
  <w:num w:numId="29">
    <w:abstractNumId w:val="22"/>
  </w:num>
  <w:num w:numId="30">
    <w:abstractNumId w:val="42"/>
  </w:num>
  <w:num w:numId="31">
    <w:abstractNumId w:val="21"/>
  </w:num>
  <w:num w:numId="32">
    <w:abstractNumId w:val="43"/>
  </w:num>
  <w:num w:numId="33">
    <w:abstractNumId w:val="39"/>
  </w:num>
  <w:num w:numId="34">
    <w:abstractNumId w:val="15"/>
  </w:num>
  <w:num w:numId="35">
    <w:abstractNumId w:val="35"/>
  </w:num>
  <w:num w:numId="36">
    <w:abstractNumId w:val="25"/>
  </w:num>
  <w:num w:numId="37">
    <w:abstractNumId w:val="6"/>
  </w:num>
  <w:num w:numId="38">
    <w:abstractNumId w:val="8"/>
  </w:num>
  <w:num w:numId="39">
    <w:abstractNumId w:val="13"/>
  </w:num>
  <w:num w:numId="40">
    <w:abstractNumId w:val="19"/>
  </w:num>
  <w:num w:numId="41">
    <w:abstractNumId w:val="18"/>
  </w:num>
  <w:num w:numId="42">
    <w:abstractNumId w:val="9"/>
  </w:num>
  <w:num w:numId="43">
    <w:abstractNumId w:val="1"/>
  </w:num>
  <w:num w:numId="44">
    <w:abstractNumId w:val="34"/>
  </w:num>
  <w:num w:numId="45">
    <w:abstractNumId w:val="11"/>
  </w:num>
  <w:num w:numId="46">
    <w:abstractNumId w:val="41"/>
  </w:num>
  <w:num w:numId="47">
    <w:abstractNumId w:val="4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E8"/>
    <w:rsid w:val="00001BC5"/>
    <w:rsid w:val="00007143"/>
    <w:rsid w:val="0005269C"/>
    <w:rsid w:val="00064A1D"/>
    <w:rsid w:val="00066AC1"/>
    <w:rsid w:val="00077F2B"/>
    <w:rsid w:val="000866F4"/>
    <w:rsid w:val="000931A3"/>
    <w:rsid w:val="00093223"/>
    <w:rsid w:val="0009351A"/>
    <w:rsid w:val="00093887"/>
    <w:rsid w:val="000A42EA"/>
    <w:rsid w:val="000A455D"/>
    <w:rsid w:val="000B7B31"/>
    <w:rsid w:val="000C49EC"/>
    <w:rsid w:val="000C7434"/>
    <w:rsid w:val="000D063B"/>
    <w:rsid w:val="000D22B0"/>
    <w:rsid w:val="000D28B7"/>
    <w:rsid w:val="000D63C7"/>
    <w:rsid w:val="000D6C34"/>
    <w:rsid w:val="000E289D"/>
    <w:rsid w:val="000E3F30"/>
    <w:rsid w:val="000F1118"/>
    <w:rsid w:val="001028B9"/>
    <w:rsid w:val="00106ED3"/>
    <w:rsid w:val="00115CE8"/>
    <w:rsid w:val="00115DA5"/>
    <w:rsid w:val="00117A5F"/>
    <w:rsid w:val="00130678"/>
    <w:rsid w:val="00132CCA"/>
    <w:rsid w:val="00133C08"/>
    <w:rsid w:val="0014309B"/>
    <w:rsid w:val="0014649D"/>
    <w:rsid w:val="00147CC8"/>
    <w:rsid w:val="001516A5"/>
    <w:rsid w:val="00162149"/>
    <w:rsid w:val="00170AC6"/>
    <w:rsid w:val="00191A4A"/>
    <w:rsid w:val="001A2F96"/>
    <w:rsid w:val="001A6C8B"/>
    <w:rsid w:val="001B0AB6"/>
    <w:rsid w:val="001B3764"/>
    <w:rsid w:val="001E167B"/>
    <w:rsid w:val="001E62FE"/>
    <w:rsid w:val="001E6956"/>
    <w:rsid w:val="001F321D"/>
    <w:rsid w:val="001F5C79"/>
    <w:rsid w:val="00210BFB"/>
    <w:rsid w:val="00221433"/>
    <w:rsid w:val="0023066B"/>
    <w:rsid w:val="002744A0"/>
    <w:rsid w:val="00274A1B"/>
    <w:rsid w:val="002775A3"/>
    <w:rsid w:val="00280ADD"/>
    <w:rsid w:val="002A272D"/>
    <w:rsid w:val="002A6F32"/>
    <w:rsid w:val="002B129A"/>
    <w:rsid w:val="002B7290"/>
    <w:rsid w:val="002C3868"/>
    <w:rsid w:val="002C6CB5"/>
    <w:rsid w:val="002C7AEB"/>
    <w:rsid w:val="002E0F1E"/>
    <w:rsid w:val="002E1B66"/>
    <w:rsid w:val="002E6E6E"/>
    <w:rsid w:val="00301CA5"/>
    <w:rsid w:val="00303AD3"/>
    <w:rsid w:val="003119E1"/>
    <w:rsid w:val="00322D1D"/>
    <w:rsid w:val="00351197"/>
    <w:rsid w:val="00355596"/>
    <w:rsid w:val="00356A75"/>
    <w:rsid w:val="0036772F"/>
    <w:rsid w:val="00381C44"/>
    <w:rsid w:val="003835C2"/>
    <w:rsid w:val="003871A0"/>
    <w:rsid w:val="003879CD"/>
    <w:rsid w:val="00392768"/>
    <w:rsid w:val="003A4A42"/>
    <w:rsid w:val="003A6EE7"/>
    <w:rsid w:val="003B0D2D"/>
    <w:rsid w:val="003B2120"/>
    <w:rsid w:val="003B7236"/>
    <w:rsid w:val="003C5022"/>
    <w:rsid w:val="003D0186"/>
    <w:rsid w:val="003D6D9E"/>
    <w:rsid w:val="003F016F"/>
    <w:rsid w:val="003F1D2D"/>
    <w:rsid w:val="003F3F1E"/>
    <w:rsid w:val="003F4B36"/>
    <w:rsid w:val="004029F1"/>
    <w:rsid w:val="00402D18"/>
    <w:rsid w:val="0040337F"/>
    <w:rsid w:val="0040563F"/>
    <w:rsid w:val="00405F8E"/>
    <w:rsid w:val="00433F16"/>
    <w:rsid w:val="00433FAC"/>
    <w:rsid w:val="004340C3"/>
    <w:rsid w:val="00436365"/>
    <w:rsid w:val="00440575"/>
    <w:rsid w:val="00444BE0"/>
    <w:rsid w:val="00446DBB"/>
    <w:rsid w:val="00452163"/>
    <w:rsid w:val="00463F21"/>
    <w:rsid w:val="004646FF"/>
    <w:rsid w:val="004650E9"/>
    <w:rsid w:val="00465A3E"/>
    <w:rsid w:val="0047085C"/>
    <w:rsid w:val="004839CC"/>
    <w:rsid w:val="004851A7"/>
    <w:rsid w:val="004875E8"/>
    <w:rsid w:val="00494E03"/>
    <w:rsid w:val="004A2975"/>
    <w:rsid w:val="004B0BC1"/>
    <w:rsid w:val="004B4720"/>
    <w:rsid w:val="004D3BC9"/>
    <w:rsid w:val="004F1AAA"/>
    <w:rsid w:val="004F2041"/>
    <w:rsid w:val="004F5126"/>
    <w:rsid w:val="005036F8"/>
    <w:rsid w:val="00512D87"/>
    <w:rsid w:val="00513C3E"/>
    <w:rsid w:val="00516001"/>
    <w:rsid w:val="00522703"/>
    <w:rsid w:val="00524F0B"/>
    <w:rsid w:val="00531627"/>
    <w:rsid w:val="00546BC2"/>
    <w:rsid w:val="00552A65"/>
    <w:rsid w:val="0056141F"/>
    <w:rsid w:val="0056454B"/>
    <w:rsid w:val="005818CA"/>
    <w:rsid w:val="0059201C"/>
    <w:rsid w:val="005961ED"/>
    <w:rsid w:val="005A46A5"/>
    <w:rsid w:val="005B1600"/>
    <w:rsid w:val="005B2ECA"/>
    <w:rsid w:val="005D66BB"/>
    <w:rsid w:val="005E2957"/>
    <w:rsid w:val="005E47DE"/>
    <w:rsid w:val="005E516E"/>
    <w:rsid w:val="005E5DB3"/>
    <w:rsid w:val="005E6A80"/>
    <w:rsid w:val="005F027C"/>
    <w:rsid w:val="005F25D2"/>
    <w:rsid w:val="005F4DA1"/>
    <w:rsid w:val="005F79ED"/>
    <w:rsid w:val="00603A91"/>
    <w:rsid w:val="00603C9E"/>
    <w:rsid w:val="00604010"/>
    <w:rsid w:val="00606B59"/>
    <w:rsid w:val="00617423"/>
    <w:rsid w:val="00624F33"/>
    <w:rsid w:val="00625452"/>
    <w:rsid w:val="00626EAC"/>
    <w:rsid w:val="006329C0"/>
    <w:rsid w:val="0064093D"/>
    <w:rsid w:val="006654A1"/>
    <w:rsid w:val="00665FD2"/>
    <w:rsid w:val="006748AF"/>
    <w:rsid w:val="0067523D"/>
    <w:rsid w:val="0067599A"/>
    <w:rsid w:val="00675A71"/>
    <w:rsid w:val="00677E9D"/>
    <w:rsid w:val="0068209B"/>
    <w:rsid w:val="0068756E"/>
    <w:rsid w:val="00692680"/>
    <w:rsid w:val="00694F04"/>
    <w:rsid w:val="006A20C9"/>
    <w:rsid w:val="006A27B0"/>
    <w:rsid w:val="006A45C0"/>
    <w:rsid w:val="006A62AF"/>
    <w:rsid w:val="006B1DB1"/>
    <w:rsid w:val="006C5A33"/>
    <w:rsid w:val="006D488C"/>
    <w:rsid w:val="006E16BC"/>
    <w:rsid w:val="006F66A3"/>
    <w:rsid w:val="007016D8"/>
    <w:rsid w:val="0070485A"/>
    <w:rsid w:val="00706B09"/>
    <w:rsid w:val="00707552"/>
    <w:rsid w:val="0071364D"/>
    <w:rsid w:val="007174DC"/>
    <w:rsid w:val="00731374"/>
    <w:rsid w:val="007336D4"/>
    <w:rsid w:val="00744E78"/>
    <w:rsid w:val="00760B01"/>
    <w:rsid w:val="00762D3C"/>
    <w:rsid w:val="00773184"/>
    <w:rsid w:val="0078090B"/>
    <w:rsid w:val="00790682"/>
    <w:rsid w:val="007A135A"/>
    <w:rsid w:val="007A5DC8"/>
    <w:rsid w:val="007C5CFC"/>
    <w:rsid w:val="007E3AD6"/>
    <w:rsid w:val="007E70AC"/>
    <w:rsid w:val="007F24EC"/>
    <w:rsid w:val="007F61C3"/>
    <w:rsid w:val="00821553"/>
    <w:rsid w:val="008254BA"/>
    <w:rsid w:val="00830B8E"/>
    <w:rsid w:val="0083513F"/>
    <w:rsid w:val="00854936"/>
    <w:rsid w:val="008570F7"/>
    <w:rsid w:val="00866EEA"/>
    <w:rsid w:val="00870546"/>
    <w:rsid w:val="0087064C"/>
    <w:rsid w:val="0087103B"/>
    <w:rsid w:val="00885A4E"/>
    <w:rsid w:val="00891C8A"/>
    <w:rsid w:val="00894F18"/>
    <w:rsid w:val="0089612A"/>
    <w:rsid w:val="00897455"/>
    <w:rsid w:val="008A35B4"/>
    <w:rsid w:val="008C0C8E"/>
    <w:rsid w:val="008E35A5"/>
    <w:rsid w:val="008F3B75"/>
    <w:rsid w:val="009052D1"/>
    <w:rsid w:val="009073CF"/>
    <w:rsid w:val="00911412"/>
    <w:rsid w:val="00912933"/>
    <w:rsid w:val="00914165"/>
    <w:rsid w:val="00922D63"/>
    <w:rsid w:val="00932AFA"/>
    <w:rsid w:val="00936650"/>
    <w:rsid w:val="0094245B"/>
    <w:rsid w:val="00942F77"/>
    <w:rsid w:val="00945D18"/>
    <w:rsid w:val="009478C0"/>
    <w:rsid w:val="00955A72"/>
    <w:rsid w:val="009809E2"/>
    <w:rsid w:val="009A336A"/>
    <w:rsid w:val="009B1797"/>
    <w:rsid w:val="009B30BA"/>
    <w:rsid w:val="009B39CC"/>
    <w:rsid w:val="009B6A92"/>
    <w:rsid w:val="009D6993"/>
    <w:rsid w:val="009E203D"/>
    <w:rsid w:val="009E6A05"/>
    <w:rsid w:val="009E7B8E"/>
    <w:rsid w:val="009F2B6D"/>
    <w:rsid w:val="00A162C5"/>
    <w:rsid w:val="00A21092"/>
    <w:rsid w:val="00A253B6"/>
    <w:rsid w:val="00A42B91"/>
    <w:rsid w:val="00A60261"/>
    <w:rsid w:val="00A626B2"/>
    <w:rsid w:val="00A73ED0"/>
    <w:rsid w:val="00A768C5"/>
    <w:rsid w:val="00A80877"/>
    <w:rsid w:val="00A85AC5"/>
    <w:rsid w:val="00A91107"/>
    <w:rsid w:val="00AA14A3"/>
    <w:rsid w:val="00AA4E96"/>
    <w:rsid w:val="00AA69F8"/>
    <w:rsid w:val="00AB5404"/>
    <w:rsid w:val="00AC2EA2"/>
    <w:rsid w:val="00AE6A02"/>
    <w:rsid w:val="00AF0A10"/>
    <w:rsid w:val="00AF7AC7"/>
    <w:rsid w:val="00B11DA1"/>
    <w:rsid w:val="00B237E8"/>
    <w:rsid w:val="00B23B7E"/>
    <w:rsid w:val="00B32BB3"/>
    <w:rsid w:val="00B3738D"/>
    <w:rsid w:val="00B436AF"/>
    <w:rsid w:val="00B47DB9"/>
    <w:rsid w:val="00B5116F"/>
    <w:rsid w:val="00B556C5"/>
    <w:rsid w:val="00B60E9D"/>
    <w:rsid w:val="00B6327E"/>
    <w:rsid w:val="00B65B42"/>
    <w:rsid w:val="00B759BF"/>
    <w:rsid w:val="00B80F51"/>
    <w:rsid w:val="00B82682"/>
    <w:rsid w:val="00B862D6"/>
    <w:rsid w:val="00B95071"/>
    <w:rsid w:val="00BA64CD"/>
    <w:rsid w:val="00BB2495"/>
    <w:rsid w:val="00BB5187"/>
    <w:rsid w:val="00BC2B4E"/>
    <w:rsid w:val="00BC2FD2"/>
    <w:rsid w:val="00BC6C4A"/>
    <w:rsid w:val="00BE0377"/>
    <w:rsid w:val="00BE2BF9"/>
    <w:rsid w:val="00BE4EFD"/>
    <w:rsid w:val="00BF700A"/>
    <w:rsid w:val="00BF77F0"/>
    <w:rsid w:val="00C00F4A"/>
    <w:rsid w:val="00C04847"/>
    <w:rsid w:val="00C141CA"/>
    <w:rsid w:val="00C20FE3"/>
    <w:rsid w:val="00C2368B"/>
    <w:rsid w:val="00C3133D"/>
    <w:rsid w:val="00C34AAD"/>
    <w:rsid w:val="00C44311"/>
    <w:rsid w:val="00C63E17"/>
    <w:rsid w:val="00C722D1"/>
    <w:rsid w:val="00C74739"/>
    <w:rsid w:val="00C81511"/>
    <w:rsid w:val="00C87A98"/>
    <w:rsid w:val="00CA4287"/>
    <w:rsid w:val="00CC2D6B"/>
    <w:rsid w:val="00CC3139"/>
    <w:rsid w:val="00CC4424"/>
    <w:rsid w:val="00CC76AC"/>
    <w:rsid w:val="00CD73FE"/>
    <w:rsid w:val="00CD7C12"/>
    <w:rsid w:val="00CE69E4"/>
    <w:rsid w:val="00CE7C7B"/>
    <w:rsid w:val="00CF00EC"/>
    <w:rsid w:val="00CF7FD4"/>
    <w:rsid w:val="00D01FB7"/>
    <w:rsid w:val="00D029A4"/>
    <w:rsid w:val="00D02D4C"/>
    <w:rsid w:val="00D230EE"/>
    <w:rsid w:val="00D313B7"/>
    <w:rsid w:val="00D35146"/>
    <w:rsid w:val="00D47FF4"/>
    <w:rsid w:val="00D842C5"/>
    <w:rsid w:val="00D8775C"/>
    <w:rsid w:val="00DA42A0"/>
    <w:rsid w:val="00DA6787"/>
    <w:rsid w:val="00DA7005"/>
    <w:rsid w:val="00DB3921"/>
    <w:rsid w:val="00DB3C7D"/>
    <w:rsid w:val="00DB70C9"/>
    <w:rsid w:val="00DC7447"/>
    <w:rsid w:val="00E34CA4"/>
    <w:rsid w:val="00E35F22"/>
    <w:rsid w:val="00E36DE3"/>
    <w:rsid w:val="00E3794B"/>
    <w:rsid w:val="00E4030E"/>
    <w:rsid w:val="00E44A48"/>
    <w:rsid w:val="00E5643E"/>
    <w:rsid w:val="00E66DA7"/>
    <w:rsid w:val="00E81CCA"/>
    <w:rsid w:val="00E847DA"/>
    <w:rsid w:val="00E91A9D"/>
    <w:rsid w:val="00E9649F"/>
    <w:rsid w:val="00EB7497"/>
    <w:rsid w:val="00EC1038"/>
    <w:rsid w:val="00EC5BBC"/>
    <w:rsid w:val="00EE2EB7"/>
    <w:rsid w:val="00EE63C3"/>
    <w:rsid w:val="00EE786B"/>
    <w:rsid w:val="00EF1A04"/>
    <w:rsid w:val="00F013BA"/>
    <w:rsid w:val="00F023D3"/>
    <w:rsid w:val="00F03455"/>
    <w:rsid w:val="00F16C53"/>
    <w:rsid w:val="00F6541C"/>
    <w:rsid w:val="00F66D04"/>
    <w:rsid w:val="00F7493F"/>
    <w:rsid w:val="00F75F7B"/>
    <w:rsid w:val="00F918C7"/>
    <w:rsid w:val="00FB539B"/>
    <w:rsid w:val="00FB69D9"/>
    <w:rsid w:val="00FB7A9F"/>
    <w:rsid w:val="00FC1F7F"/>
    <w:rsid w:val="00FE1DCD"/>
    <w:rsid w:val="00FE61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Body Text" w:uiPriority="99"/>
    <w:lsdException w:name="HTML Preformatted"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C8A"/>
    <w:rPr>
      <w:szCs w:val="22"/>
    </w:rPr>
  </w:style>
  <w:style w:type="paragraph" w:styleId="Heading1">
    <w:name w:val="heading 1"/>
    <w:basedOn w:val="Normal"/>
    <w:next w:val="Normal"/>
    <w:link w:val="Heading1Char"/>
    <w:qFormat/>
    <w:rsid w:val="00942F77"/>
    <w:pPr>
      <w:keepNext/>
      <w:outlineLvl w:val="0"/>
    </w:pPr>
    <w:rPr>
      <w:rFonts w:eastAsia="Times New Roman"/>
      <w:b/>
      <w:sz w:val="20"/>
      <w:szCs w:val="24"/>
    </w:rPr>
  </w:style>
  <w:style w:type="paragraph" w:styleId="Heading2">
    <w:name w:val="heading 2"/>
    <w:basedOn w:val="Normal"/>
    <w:next w:val="Normal"/>
    <w:link w:val="Heading2Char"/>
    <w:qFormat/>
    <w:rsid w:val="00942F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942F77"/>
    <w:pPr>
      <w:keepNext/>
      <w:keepLines/>
      <w:spacing w:before="200"/>
      <w:outlineLvl w:val="2"/>
    </w:pPr>
    <w:rPr>
      <w:rFonts w:ascii="Cambria" w:eastAsia="Times New Roman" w:hAnsi="Cambria"/>
      <w:b/>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 w:type="paragraph" w:styleId="BodyTextIndent">
    <w:name w:val="Body Text Indent"/>
    <w:basedOn w:val="Normal"/>
    <w:link w:val="BodyTextIndentChar"/>
    <w:rsid w:val="00942F77"/>
    <w:pPr>
      <w:ind w:left="720"/>
    </w:pPr>
    <w:rPr>
      <w:rFonts w:eastAsia="Times New Roman"/>
      <w:i/>
      <w:szCs w:val="24"/>
    </w:rPr>
  </w:style>
  <w:style w:type="character" w:customStyle="1" w:styleId="BodyTextIndentChar">
    <w:name w:val="Body Text Indent Char"/>
    <w:basedOn w:val="DefaultParagraphFont"/>
    <w:link w:val="BodyTextIndent"/>
    <w:rsid w:val="00942F77"/>
    <w:rPr>
      <w:rFonts w:eastAsia="Times New Roman"/>
      <w:i/>
      <w:sz w:val="24"/>
      <w:szCs w:val="24"/>
    </w:rPr>
  </w:style>
  <w:style w:type="paragraph" w:customStyle="1" w:styleId="ColorfulList-Accent11">
    <w:name w:val="Colorful List - Accent 11"/>
    <w:basedOn w:val="Normal"/>
    <w:uiPriority w:val="34"/>
    <w:qFormat/>
    <w:rsid w:val="00942F77"/>
    <w:pPr>
      <w:ind w:left="720"/>
    </w:pPr>
    <w:rPr>
      <w:rFonts w:eastAsia="Times New Roman"/>
      <w:szCs w:val="24"/>
    </w:rPr>
  </w:style>
  <w:style w:type="paragraph" w:styleId="BodyTextIndent2">
    <w:name w:val="Body Text Indent 2"/>
    <w:basedOn w:val="Normal"/>
    <w:link w:val="BodyTextIndent2Char"/>
    <w:rsid w:val="00942F77"/>
    <w:pPr>
      <w:spacing w:after="120" w:line="480" w:lineRule="auto"/>
      <w:ind w:left="360"/>
    </w:pPr>
    <w:rPr>
      <w:rFonts w:ascii="Times" w:eastAsia="Times" w:hAnsi="Times"/>
      <w:szCs w:val="24"/>
    </w:rPr>
  </w:style>
  <w:style w:type="character" w:customStyle="1" w:styleId="BodyTextIndent2Char">
    <w:name w:val="Body Text Indent 2 Char"/>
    <w:basedOn w:val="DefaultParagraphFont"/>
    <w:link w:val="BodyTextIndent2"/>
    <w:rsid w:val="00942F77"/>
    <w:rPr>
      <w:rFonts w:ascii="Times" w:eastAsia="Times" w:hAnsi="Times"/>
      <w:sz w:val="24"/>
      <w:szCs w:val="24"/>
    </w:rPr>
  </w:style>
  <w:style w:type="paragraph" w:styleId="HTMLPreformatted">
    <w:name w:val="HTML Preformatted"/>
    <w:basedOn w:val="Normal"/>
    <w:link w:val="HTMLPreformattedChar"/>
    <w:uiPriority w:val="99"/>
    <w:rsid w:val="0094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rPr>
  </w:style>
  <w:style w:type="character" w:customStyle="1" w:styleId="HTMLPreformattedChar">
    <w:name w:val="HTML Preformatted Char"/>
    <w:basedOn w:val="DefaultParagraphFont"/>
    <w:link w:val="HTMLPreformatted"/>
    <w:uiPriority w:val="99"/>
    <w:rsid w:val="00942F77"/>
    <w:rPr>
      <w:rFonts w:ascii="Courier New" w:eastAsia="Times New Roman" w:hAnsi="Courier New" w:cs="Courier New"/>
      <w:sz w:val="24"/>
      <w:szCs w:val="24"/>
    </w:rPr>
  </w:style>
  <w:style w:type="paragraph" w:styleId="BodyText">
    <w:name w:val="Body Text"/>
    <w:basedOn w:val="Normal"/>
    <w:link w:val="BodyTextChar"/>
    <w:uiPriority w:val="99"/>
    <w:semiHidden/>
    <w:unhideWhenUsed/>
    <w:rsid w:val="00942F77"/>
    <w:pPr>
      <w:spacing w:after="120"/>
    </w:pPr>
  </w:style>
  <w:style w:type="character" w:customStyle="1" w:styleId="BodyTextChar">
    <w:name w:val="Body Text Char"/>
    <w:basedOn w:val="DefaultParagraphFont"/>
    <w:link w:val="BodyText"/>
    <w:uiPriority w:val="99"/>
    <w:semiHidden/>
    <w:rsid w:val="00942F77"/>
    <w:rPr>
      <w:sz w:val="24"/>
      <w:szCs w:val="22"/>
    </w:rPr>
  </w:style>
  <w:style w:type="character" w:customStyle="1" w:styleId="Heading1Char">
    <w:name w:val="Heading 1 Char"/>
    <w:basedOn w:val="DefaultParagraphFont"/>
    <w:link w:val="Heading1"/>
    <w:rsid w:val="00942F77"/>
    <w:rPr>
      <w:rFonts w:eastAsia="Times New Roman"/>
      <w:b/>
      <w:szCs w:val="24"/>
    </w:rPr>
  </w:style>
  <w:style w:type="character" w:customStyle="1" w:styleId="Heading2Char">
    <w:name w:val="Heading 2 Char"/>
    <w:basedOn w:val="DefaultParagraphFont"/>
    <w:link w:val="Heading2"/>
    <w:rsid w:val="00942F77"/>
    <w:rPr>
      <w:rFonts w:ascii="Cambria" w:eastAsia="Times New Roman" w:hAnsi="Cambria"/>
      <w:b/>
      <w:bCs/>
      <w:color w:val="4F81BD"/>
      <w:sz w:val="26"/>
      <w:szCs w:val="26"/>
    </w:rPr>
  </w:style>
  <w:style w:type="character" w:customStyle="1" w:styleId="Heading3Char">
    <w:name w:val="Heading 3 Char"/>
    <w:basedOn w:val="DefaultParagraphFont"/>
    <w:link w:val="Heading3"/>
    <w:rsid w:val="00942F77"/>
    <w:rPr>
      <w:rFonts w:ascii="Cambria" w:eastAsia="Times New Roman" w:hAnsi="Cambria"/>
      <w:b/>
      <w:bCs/>
      <w:color w:val="4F81BD"/>
      <w:sz w:val="24"/>
      <w:szCs w:val="24"/>
    </w:rPr>
  </w:style>
  <w:style w:type="character" w:styleId="PageNumber">
    <w:name w:val="page number"/>
    <w:basedOn w:val="DefaultParagraphFont"/>
    <w:rsid w:val="005B1600"/>
  </w:style>
  <w:style w:type="table" w:styleId="TableGrid">
    <w:name w:val="Table Grid"/>
    <w:basedOn w:val="TableNormal"/>
    <w:uiPriority w:val="59"/>
    <w:rsid w:val="006E16B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Body Text" w:uiPriority="99"/>
    <w:lsdException w:name="HTML Preformatted"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C8A"/>
    <w:rPr>
      <w:szCs w:val="22"/>
    </w:rPr>
  </w:style>
  <w:style w:type="paragraph" w:styleId="Heading1">
    <w:name w:val="heading 1"/>
    <w:basedOn w:val="Normal"/>
    <w:next w:val="Normal"/>
    <w:link w:val="Heading1Char"/>
    <w:qFormat/>
    <w:rsid w:val="00942F77"/>
    <w:pPr>
      <w:keepNext/>
      <w:outlineLvl w:val="0"/>
    </w:pPr>
    <w:rPr>
      <w:rFonts w:eastAsia="Times New Roman"/>
      <w:b/>
      <w:sz w:val="20"/>
      <w:szCs w:val="24"/>
    </w:rPr>
  </w:style>
  <w:style w:type="paragraph" w:styleId="Heading2">
    <w:name w:val="heading 2"/>
    <w:basedOn w:val="Normal"/>
    <w:next w:val="Normal"/>
    <w:link w:val="Heading2Char"/>
    <w:qFormat/>
    <w:rsid w:val="00942F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942F77"/>
    <w:pPr>
      <w:keepNext/>
      <w:keepLines/>
      <w:spacing w:before="200"/>
      <w:outlineLvl w:val="2"/>
    </w:pPr>
    <w:rPr>
      <w:rFonts w:ascii="Cambria" w:eastAsia="Times New Roman" w:hAnsi="Cambria"/>
      <w:b/>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 w:type="paragraph" w:styleId="BodyTextIndent">
    <w:name w:val="Body Text Indent"/>
    <w:basedOn w:val="Normal"/>
    <w:link w:val="BodyTextIndentChar"/>
    <w:rsid w:val="00942F77"/>
    <w:pPr>
      <w:ind w:left="720"/>
    </w:pPr>
    <w:rPr>
      <w:rFonts w:eastAsia="Times New Roman"/>
      <w:i/>
      <w:szCs w:val="24"/>
    </w:rPr>
  </w:style>
  <w:style w:type="character" w:customStyle="1" w:styleId="BodyTextIndentChar">
    <w:name w:val="Body Text Indent Char"/>
    <w:basedOn w:val="DefaultParagraphFont"/>
    <w:link w:val="BodyTextIndent"/>
    <w:rsid w:val="00942F77"/>
    <w:rPr>
      <w:rFonts w:eastAsia="Times New Roman"/>
      <w:i/>
      <w:sz w:val="24"/>
      <w:szCs w:val="24"/>
    </w:rPr>
  </w:style>
  <w:style w:type="paragraph" w:customStyle="1" w:styleId="ColorfulList-Accent11">
    <w:name w:val="Colorful List - Accent 11"/>
    <w:basedOn w:val="Normal"/>
    <w:uiPriority w:val="34"/>
    <w:qFormat/>
    <w:rsid w:val="00942F77"/>
    <w:pPr>
      <w:ind w:left="720"/>
    </w:pPr>
    <w:rPr>
      <w:rFonts w:eastAsia="Times New Roman"/>
      <w:szCs w:val="24"/>
    </w:rPr>
  </w:style>
  <w:style w:type="paragraph" w:styleId="BodyTextIndent2">
    <w:name w:val="Body Text Indent 2"/>
    <w:basedOn w:val="Normal"/>
    <w:link w:val="BodyTextIndent2Char"/>
    <w:rsid w:val="00942F77"/>
    <w:pPr>
      <w:spacing w:after="120" w:line="480" w:lineRule="auto"/>
      <w:ind w:left="360"/>
    </w:pPr>
    <w:rPr>
      <w:rFonts w:ascii="Times" w:eastAsia="Times" w:hAnsi="Times"/>
      <w:szCs w:val="24"/>
    </w:rPr>
  </w:style>
  <w:style w:type="character" w:customStyle="1" w:styleId="BodyTextIndent2Char">
    <w:name w:val="Body Text Indent 2 Char"/>
    <w:basedOn w:val="DefaultParagraphFont"/>
    <w:link w:val="BodyTextIndent2"/>
    <w:rsid w:val="00942F77"/>
    <w:rPr>
      <w:rFonts w:ascii="Times" w:eastAsia="Times" w:hAnsi="Times"/>
      <w:sz w:val="24"/>
      <w:szCs w:val="24"/>
    </w:rPr>
  </w:style>
  <w:style w:type="paragraph" w:styleId="HTMLPreformatted">
    <w:name w:val="HTML Preformatted"/>
    <w:basedOn w:val="Normal"/>
    <w:link w:val="HTMLPreformattedChar"/>
    <w:uiPriority w:val="99"/>
    <w:rsid w:val="0094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rPr>
  </w:style>
  <w:style w:type="character" w:customStyle="1" w:styleId="HTMLPreformattedChar">
    <w:name w:val="HTML Preformatted Char"/>
    <w:basedOn w:val="DefaultParagraphFont"/>
    <w:link w:val="HTMLPreformatted"/>
    <w:uiPriority w:val="99"/>
    <w:rsid w:val="00942F77"/>
    <w:rPr>
      <w:rFonts w:ascii="Courier New" w:eastAsia="Times New Roman" w:hAnsi="Courier New" w:cs="Courier New"/>
      <w:sz w:val="24"/>
      <w:szCs w:val="24"/>
    </w:rPr>
  </w:style>
  <w:style w:type="paragraph" w:styleId="BodyText">
    <w:name w:val="Body Text"/>
    <w:basedOn w:val="Normal"/>
    <w:link w:val="BodyTextChar"/>
    <w:uiPriority w:val="99"/>
    <w:semiHidden/>
    <w:unhideWhenUsed/>
    <w:rsid w:val="00942F77"/>
    <w:pPr>
      <w:spacing w:after="120"/>
    </w:pPr>
  </w:style>
  <w:style w:type="character" w:customStyle="1" w:styleId="BodyTextChar">
    <w:name w:val="Body Text Char"/>
    <w:basedOn w:val="DefaultParagraphFont"/>
    <w:link w:val="BodyText"/>
    <w:uiPriority w:val="99"/>
    <w:semiHidden/>
    <w:rsid w:val="00942F77"/>
    <w:rPr>
      <w:sz w:val="24"/>
      <w:szCs w:val="22"/>
    </w:rPr>
  </w:style>
  <w:style w:type="character" w:customStyle="1" w:styleId="Heading1Char">
    <w:name w:val="Heading 1 Char"/>
    <w:basedOn w:val="DefaultParagraphFont"/>
    <w:link w:val="Heading1"/>
    <w:rsid w:val="00942F77"/>
    <w:rPr>
      <w:rFonts w:eastAsia="Times New Roman"/>
      <w:b/>
      <w:szCs w:val="24"/>
    </w:rPr>
  </w:style>
  <w:style w:type="character" w:customStyle="1" w:styleId="Heading2Char">
    <w:name w:val="Heading 2 Char"/>
    <w:basedOn w:val="DefaultParagraphFont"/>
    <w:link w:val="Heading2"/>
    <w:rsid w:val="00942F77"/>
    <w:rPr>
      <w:rFonts w:ascii="Cambria" w:eastAsia="Times New Roman" w:hAnsi="Cambria"/>
      <w:b/>
      <w:bCs/>
      <w:color w:val="4F81BD"/>
      <w:sz w:val="26"/>
      <w:szCs w:val="26"/>
    </w:rPr>
  </w:style>
  <w:style w:type="character" w:customStyle="1" w:styleId="Heading3Char">
    <w:name w:val="Heading 3 Char"/>
    <w:basedOn w:val="DefaultParagraphFont"/>
    <w:link w:val="Heading3"/>
    <w:rsid w:val="00942F77"/>
    <w:rPr>
      <w:rFonts w:ascii="Cambria" w:eastAsia="Times New Roman" w:hAnsi="Cambria"/>
      <w:b/>
      <w:bCs/>
      <w:color w:val="4F81BD"/>
      <w:sz w:val="24"/>
      <w:szCs w:val="24"/>
    </w:rPr>
  </w:style>
  <w:style w:type="character" w:styleId="PageNumber">
    <w:name w:val="page number"/>
    <w:basedOn w:val="DefaultParagraphFont"/>
    <w:rsid w:val="005B1600"/>
  </w:style>
  <w:style w:type="table" w:styleId="TableGrid">
    <w:name w:val="Table Grid"/>
    <w:basedOn w:val="TableNormal"/>
    <w:uiPriority w:val="59"/>
    <w:rsid w:val="006E16B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740437">
      <w:bodyDiv w:val="1"/>
      <w:marLeft w:val="0"/>
      <w:marRight w:val="0"/>
      <w:marTop w:val="0"/>
      <w:marBottom w:val="0"/>
      <w:divBdr>
        <w:top w:val="none" w:sz="0" w:space="0" w:color="auto"/>
        <w:left w:val="none" w:sz="0" w:space="0" w:color="auto"/>
        <w:bottom w:val="none" w:sz="0" w:space="0" w:color="auto"/>
        <w:right w:val="none" w:sz="0" w:space="0" w:color="auto"/>
      </w:divBdr>
      <w:divsChild>
        <w:div w:id="880557730">
          <w:marLeft w:val="0"/>
          <w:marRight w:val="0"/>
          <w:marTop w:val="0"/>
          <w:marBottom w:val="0"/>
          <w:divBdr>
            <w:top w:val="none" w:sz="0" w:space="0" w:color="auto"/>
            <w:left w:val="none" w:sz="0" w:space="0" w:color="auto"/>
            <w:bottom w:val="none" w:sz="0" w:space="0" w:color="auto"/>
            <w:right w:val="none" w:sz="0" w:space="0" w:color="auto"/>
          </w:divBdr>
          <w:divsChild>
            <w:div w:id="10681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nj.edu/~irb/"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cnj.edu/~academic/research/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intrasun.tcnj.edu/compliance/animal.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cnj.edu/~academic/research/index.html" TargetMode="External"/><Relationship Id="rId23" Type="http://schemas.openxmlformats.org/officeDocument/2006/relationships/fontTable" Target="fontTable.xml"/><Relationship Id="rId10" Type="http://schemas.openxmlformats.org/officeDocument/2006/relationships/hyperlink" Target="http://www.tcnj.edu/~irb/"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cnj.edu/~academic/research/index.html" TargetMode="External"/><Relationship Id="rId14" Type="http://schemas.openxmlformats.org/officeDocument/2006/relationships/hyperlink" Target="http://grants.intrasun.tcnj.edu/compliance/animal.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CACA-53EC-42B7-A003-A29267F4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6372</Words>
  <Characters>36324</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42611</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Nancy Freudenthal</cp:lastModifiedBy>
  <cp:revision>2</cp:revision>
  <cp:lastPrinted>2011-05-06T18:36:00Z</cp:lastPrinted>
  <dcterms:created xsi:type="dcterms:W3CDTF">2012-01-30T20:51:00Z</dcterms:created>
  <dcterms:modified xsi:type="dcterms:W3CDTF">2012-01-30T20:51:00Z</dcterms:modified>
</cp:coreProperties>
</file>