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1" w:rsidRDefault="000D6C8F" w:rsidP="000D6C8F">
      <w:pPr>
        <w:jc w:val="center"/>
        <w:rPr>
          <w:sz w:val="28"/>
          <w:szCs w:val="28"/>
        </w:rPr>
      </w:pPr>
      <w:bookmarkStart w:id="0" w:name="_GoBack"/>
      <w:bookmarkEnd w:id="0"/>
      <w:r>
        <w:rPr>
          <w:sz w:val="28"/>
          <w:szCs w:val="28"/>
        </w:rPr>
        <w:t>INTERNATIONAL EDUCATION PROGRAM COUNCIL</w:t>
      </w:r>
    </w:p>
    <w:p w:rsidR="000D6C8F" w:rsidRDefault="000D6C8F" w:rsidP="000D6C8F">
      <w:pPr>
        <w:jc w:val="center"/>
        <w:rPr>
          <w:sz w:val="28"/>
          <w:szCs w:val="28"/>
        </w:rPr>
      </w:pPr>
      <w:r>
        <w:rPr>
          <w:sz w:val="28"/>
          <w:szCs w:val="28"/>
        </w:rPr>
        <w:t xml:space="preserve">Wednesday, </w:t>
      </w:r>
      <w:r w:rsidR="009B2E88">
        <w:rPr>
          <w:sz w:val="28"/>
          <w:szCs w:val="28"/>
        </w:rPr>
        <w:t>October 5</w:t>
      </w:r>
      <w:r>
        <w:rPr>
          <w:sz w:val="28"/>
          <w:szCs w:val="28"/>
        </w:rPr>
        <w:t>, 2011</w:t>
      </w:r>
    </w:p>
    <w:p w:rsidR="000D6C8F" w:rsidRDefault="000D6C8F" w:rsidP="000D6C8F">
      <w:pPr>
        <w:jc w:val="center"/>
        <w:rPr>
          <w:sz w:val="28"/>
          <w:szCs w:val="28"/>
        </w:rPr>
      </w:pPr>
      <w:r>
        <w:rPr>
          <w:sz w:val="28"/>
          <w:szCs w:val="28"/>
        </w:rPr>
        <w:t>Meeting Minutes</w:t>
      </w:r>
      <w:r w:rsidR="009B2E88">
        <w:rPr>
          <w:sz w:val="28"/>
          <w:szCs w:val="28"/>
        </w:rPr>
        <w:t xml:space="preserve"> ~ </w:t>
      </w:r>
      <w:r w:rsidR="0090571E">
        <w:rPr>
          <w:sz w:val="28"/>
          <w:szCs w:val="28"/>
        </w:rPr>
        <w:t>APPROVED</w:t>
      </w:r>
    </w:p>
    <w:p w:rsidR="000D6C8F" w:rsidRDefault="000D6C8F" w:rsidP="000D6C8F">
      <w:pPr>
        <w:jc w:val="center"/>
        <w:rPr>
          <w:sz w:val="28"/>
          <w:szCs w:val="28"/>
        </w:rPr>
      </w:pPr>
    </w:p>
    <w:p w:rsidR="000D6C8F" w:rsidRDefault="000D6C8F" w:rsidP="000D6C8F">
      <w:pPr>
        <w:rPr>
          <w:b/>
          <w:sz w:val="24"/>
          <w:szCs w:val="24"/>
        </w:rPr>
      </w:pPr>
      <w:r w:rsidRPr="000D6C8F">
        <w:rPr>
          <w:b/>
          <w:sz w:val="24"/>
          <w:szCs w:val="24"/>
        </w:rPr>
        <w:t>PRESENT:</w:t>
      </w:r>
    </w:p>
    <w:p w:rsidR="000D6C8F" w:rsidRPr="00882F27" w:rsidRDefault="000D6C8F" w:rsidP="000D6C8F">
      <w:pPr>
        <w:rPr>
          <w:sz w:val="16"/>
          <w:szCs w:val="16"/>
        </w:rPr>
      </w:pPr>
    </w:p>
    <w:p w:rsidR="000D6C8F" w:rsidRPr="00882F27" w:rsidRDefault="007E5CA9" w:rsidP="000D6C8F">
      <w:r>
        <w:t>Abourahma</w:t>
      </w:r>
      <w:r w:rsidR="000D6C8F" w:rsidRPr="00882F27">
        <w:t>, Heba</w:t>
      </w:r>
    </w:p>
    <w:p w:rsidR="000D6C8F" w:rsidRPr="00882F27" w:rsidRDefault="000D6C8F" w:rsidP="000D6C8F">
      <w:r w:rsidRPr="00882F27">
        <w:t>Choi, Seung Hee</w:t>
      </w:r>
    </w:p>
    <w:p w:rsidR="000D6C8F" w:rsidRPr="00882F27" w:rsidRDefault="000D6C8F" w:rsidP="000D6C8F">
      <w:r w:rsidRPr="00882F27">
        <w:t>Didi-Ogren, Holly</w:t>
      </w:r>
    </w:p>
    <w:p w:rsidR="000D6C8F" w:rsidRPr="00882F27" w:rsidRDefault="000D6C8F" w:rsidP="000D6C8F">
      <w:r w:rsidRPr="00882F27">
        <w:t>Kardos, Judit</w:t>
      </w:r>
    </w:p>
    <w:p w:rsidR="000D6C8F" w:rsidRPr="00882F27" w:rsidRDefault="000D6C8F" w:rsidP="000D6C8F">
      <w:r w:rsidRPr="00882F27">
        <w:t>McCauley, Lawrence</w:t>
      </w:r>
    </w:p>
    <w:p w:rsidR="000D6C8F" w:rsidRPr="00882F27" w:rsidRDefault="000D6C8F" w:rsidP="000D6C8F">
      <w:r w:rsidRPr="00882F27">
        <w:t>O’Connor, Susan</w:t>
      </w:r>
    </w:p>
    <w:p w:rsidR="000D6C8F" w:rsidRPr="00882F27" w:rsidRDefault="000D6C8F" w:rsidP="000D6C8F">
      <w:r w:rsidRPr="00882F27">
        <w:t>Shenoda, Michael</w:t>
      </w:r>
    </w:p>
    <w:p w:rsidR="000D6C8F" w:rsidRPr="00882F27" w:rsidRDefault="000D6C8F" w:rsidP="000D6C8F">
      <w:r w:rsidRPr="00882F27">
        <w:t>Sow, Moussa</w:t>
      </w:r>
    </w:p>
    <w:p w:rsidR="000D6C8F" w:rsidRPr="00882F27" w:rsidRDefault="000D6C8F" w:rsidP="000D6C8F">
      <w:r w:rsidRPr="00882F27">
        <w:t>Stauff, Jon</w:t>
      </w:r>
    </w:p>
    <w:p w:rsidR="000D6C8F" w:rsidRPr="00882F27" w:rsidRDefault="000D6C8F" w:rsidP="000D6C8F">
      <w:r w:rsidRPr="00882F27">
        <w:t>Yadavalli, Sunita</w:t>
      </w:r>
    </w:p>
    <w:p w:rsidR="000D6C8F" w:rsidRPr="009B2E88" w:rsidRDefault="000D6C8F" w:rsidP="000D6C8F">
      <w:pPr>
        <w:rPr>
          <w:sz w:val="24"/>
          <w:szCs w:val="24"/>
        </w:rPr>
      </w:pPr>
    </w:p>
    <w:p w:rsidR="009B2E88" w:rsidRDefault="009B2E88" w:rsidP="000D6C8F">
      <w:pPr>
        <w:rPr>
          <w:b/>
          <w:sz w:val="24"/>
          <w:szCs w:val="24"/>
        </w:rPr>
      </w:pPr>
      <w:r>
        <w:rPr>
          <w:b/>
          <w:sz w:val="24"/>
          <w:szCs w:val="24"/>
        </w:rPr>
        <w:t>GUEST:</w:t>
      </w:r>
    </w:p>
    <w:p w:rsidR="009B2E88" w:rsidRPr="009B2E88" w:rsidRDefault="009B2E88" w:rsidP="000D6C8F">
      <w:pPr>
        <w:rPr>
          <w:sz w:val="16"/>
          <w:szCs w:val="16"/>
        </w:rPr>
      </w:pPr>
    </w:p>
    <w:p w:rsidR="009B2E88" w:rsidRPr="009B2E88" w:rsidRDefault="009B2E88" w:rsidP="000D6C8F">
      <w:r w:rsidRPr="009B2E88">
        <w:t>Steinberg, Diane</w:t>
      </w:r>
    </w:p>
    <w:p w:rsidR="009B2E88" w:rsidRPr="009B2E88" w:rsidRDefault="009B2E88" w:rsidP="000D6C8F">
      <w:pPr>
        <w:rPr>
          <w:sz w:val="24"/>
          <w:szCs w:val="24"/>
        </w:rPr>
      </w:pPr>
    </w:p>
    <w:p w:rsidR="000D6C8F" w:rsidRDefault="000D6C8F" w:rsidP="000D6C8F">
      <w:pPr>
        <w:rPr>
          <w:b/>
          <w:sz w:val="24"/>
          <w:szCs w:val="24"/>
        </w:rPr>
      </w:pPr>
      <w:r>
        <w:rPr>
          <w:b/>
          <w:sz w:val="24"/>
          <w:szCs w:val="24"/>
        </w:rPr>
        <w:t>ABSENT:</w:t>
      </w:r>
    </w:p>
    <w:p w:rsidR="000D6C8F" w:rsidRPr="00882F27" w:rsidRDefault="000D6C8F" w:rsidP="000D6C8F">
      <w:pPr>
        <w:rPr>
          <w:sz w:val="16"/>
          <w:szCs w:val="16"/>
        </w:rPr>
      </w:pPr>
    </w:p>
    <w:p w:rsidR="009B2E88" w:rsidRDefault="009B2E88" w:rsidP="009B2E88">
      <w:r w:rsidRPr="00882F27">
        <w:t xml:space="preserve">Fay, Kevin </w:t>
      </w:r>
    </w:p>
    <w:p w:rsidR="009B2E88" w:rsidRPr="00882F27" w:rsidRDefault="009B2E88" w:rsidP="009B2E88">
      <w:r w:rsidRPr="00882F27">
        <w:t>Mackie, Elizabeth</w:t>
      </w:r>
    </w:p>
    <w:p w:rsidR="000D6C8F" w:rsidRPr="009B2E88" w:rsidRDefault="000D6C8F" w:rsidP="000D6C8F">
      <w:pPr>
        <w:rPr>
          <w:sz w:val="24"/>
          <w:szCs w:val="24"/>
        </w:rPr>
      </w:pPr>
    </w:p>
    <w:p w:rsidR="009B2E88" w:rsidRDefault="009B2E88" w:rsidP="000D6C8F">
      <w:pPr>
        <w:rPr>
          <w:b/>
          <w:sz w:val="24"/>
          <w:szCs w:val="24"/>
        </w:rPr>
      </w:pPr>
      <w:r>
        <w:rPr>
          <w:b/>
          <w:sz w:val="24"/>
          <w:szCs w:val="24"/>
        </w:rPr>
        <w:t xml:space="preserve">MINUTES: </w:t>
      </w:r>
    </w:p>
    <w:p w:rsidR="009B2E88" w:rsidRPr="009B2E88" w:rsidRDefault="009B2E88" w:rsidP="000D6C8F">
      <w:pPr>
        <w:rPr>
          <w:sz w:val="16"/>
          <w:szCs w:val="16"/>
        </w:rPr>
      </w:pPr>
      <w:r>
        <w:rPr>
          <w:b/>
          <w:sz w:val="24"/>
          <w:szCs w:val="24"/>
        </w:rPr>
        <w:t xml:space="preserve"> </w:t>
      </w:r>
    </w:p>
    <w:p w:rsidR="009B2E88" w:rsidRPr="009B2E88" w:rsidRDefault="009B2E88" w:rsidP="009B2E88">
      <w:pPr>
        <w:ind w:firstLine="720"/>
      </w:pPr>
      <w:r w:rsidRPr="009B2E88">
        <w:t>Approved with no changes.</w:t>
      </w:r>
    </w:p>
    <w:p w:rsidR="009B2E88" w:rsidRPr="009B2E88" w:rsidRDefault="00F24C30" w:rsidP="000D6C8F">
      <w:r>
        <w:tab/>
        <w:t>Motion:  Heba Abourahma</w:t>
      </w:r>
    </w:p>
    <w:p w:rsidR="009B2E88" w:rsidRPr="009B2E88" w:rsidRDefault="009B2E88" w:rsidP="000D6C8F">
      <w:r w:rsidRPr="009B2E88">
        <w:tab/>
        <w:t>Seconded:  Sunita Yadavalli</w:t>
      </w:r>
    </w:p>
    <w:p w:rsidR="009B2E88" w:rsidRPr="009B2E88" w:rsidRDefault="009B2E88" w:rsidP="000D6C8F">
      <w:pPr>
        <w:rPr>
          <w:sz w:val="24"/>
          <w:szCs w:val="24"/>
        </w:rPr>
      </w:pPr>
    </w:p>
    <w:p w:rsidR="000D6C8F" w:rsidRDefault="000D6C8F" w:rsidP="000D6C8F">
      <w:pPr>
        <w:rPr>
          <w:b/>
          <w:sz w:val="24"/>
          <w:szCs w:val="24"/>
        </w:rPr>
      </w:pPr>
      <w:r w:rsidRPr="000D6C8F">
        <w:rPr>
          <w:b/>
          <w:sz w:val="24"/>
          <w:szCs w:val="24"/>
        </w:rPr>
        <w:t>DISCUSSION POINTS</w:t>
      </w:r>
      <w:r w:rsidR="009B2E88">
        <w:rPr>
          <w:b/>
          <w:sz w:val="24"/>
          <w:szCs w:val="24"/>
        </w:rPr>
        <w:t>:</w:t>
      </w:r>
    </w:p>
    <w:p w:rsidR="000D6C8F" w:rsidRDefault="000D6C8F" w:rsidP="000D6C8F">
      <w:pPr>
        <w:rPr>
          <w:sz w:val="16"/>
          <w:szCs w:val="16"/>
        </w:rPr>
      </w:pPr>
    </w:p>
    <w:p w:rsidR="009B2E88" w:rsidRPr="000A4C31" w:rsidRDefault="009B2E88" w:rsidP="000D6C8F">
      <w:pPr>
        <w:rPr>
          <w:b/>
        </w:rPr>
      </w:pPr>
      <w:r w:rsidRPr="000A4C31">
        <w:rPr>
          <w:b/>
        </w:rPr>
        <w:t xml:space="preserve">1]  </w:t>
      </w:r>
      <w:r w:rsidRPr="000A4C31">
        <w:rPr>
          <w:b/>
          <w:i/>
          <w:u w:val="single"/>
        </w:rPr>
        <w:t>January Term Proposal [2012]</w:t>
      </w:r>
    </w:p>
    <w:p w:rsidR="009B2E88" w:rsidRDefault="009B2E88" w:rsidP="000D6C8F"/>
    <w:p w:rsidR="007E5CA9" w:rsidRDefault="009B2E88" w:rsidP="000D6C8F">
      <w:r>
        <w:t>The J-Term has been approved to pilot by the College.  J-Term courses are full, 1-Unit courses.  We discussed shared governance and the role of our Council as well as the importance of incorporating enough timing into the planning of courses involving a study abroad component and appropriate debriefing/follow-up at the conclusion of these courses</w:t>
      </w:r>
      <w:r w:rsidR="007E5CA9">
        <w:t xml:space="preserve"> with the Council</w:t>
      </w:r>
      <w:r>
        <w:t>.</w:t>
      </w:r>
      <w:r w:rsidR="007E5CA9">
        <w:t xml:space="preserve">  </w:t>
      </w:r>
      <w:r w:rsidR="008E1BE6">
        <w:t xml:space="preserve">Our goal, in conjunction with the Center for Global Engagement, is to create policy guidelines for developing proposals in order to ensure that off-campus programs are academically sound and logistically complete. </w:t>
      </w:r>
    </w:p>
    <w:p w:rsidR="007E5CA9" w:rsidRPr="007E5CA9" w:rsidRDefault="007E5CA9" w:rsidP="000D6C8F">
      <w:pPr>
        <w:rPr>
          <w:sz w:val="16"/>
          <w:szCs w:val="16"/>
        </w:rPr>
      </w:pPr>
    </w:p>
    <w:p w:rsidR="007E5CA9" w:rsidRPr="007E5CA9" w:rsidRDefault="007E5CA9" w:rsidP="000D6C8F">
      <w:pPr>
        <w:rPr>
          <w:sz w:val="16"/>
          <w:szCs w:val="16"/>
        </w:rPr>
      </w:pPr>
      <w:r>
        <w:t xml:space="preserve">The current program to be reviewed is the London: British Theatre [LIT 370 / Topics in Literature] taking place December 30, 2011 – January 12, 2012, sponsored by the Department of English. This course has already been approved. Larry McCauley addressed the need to insure that the course provide equivalent </w:t>
      </w:r>
      <w:r>
        <w:lastRenderedPageBreak/>
        <w:t>academic experience to that provided by the course when it is taught on campus.</w:t>
      </w:r>
      <w:r w:rsidR="008E1BE6">
        <w:t xml:space="preserve">  Larry also pointed out the importance of establishing and maintaining a positive relationship. </w:t>
      </w:r>
    </w:p>
    <w:p w:rsidR="008E1BE6" w:rsidRPr="008E1BE6" w:rsidRDefault="008E1BE6" w:rsidP="007E5CA9">
      <w:pPr>
        <w:rPr>
          <w:sz w:val="16"/>
          <w:szCs w:val="16"/>
        </w:rPr>
      </w:pPr>
    </w:p>
    <w:p w:rsidR="007E5CA9" w:rsidRDefault="007E5CA9" w:rsidP="007E5CA9">
      <w:r>
        <w:t>Our recommendations are as follows:</w:t>
      </w:r>
    </w:p>
    <w:p w:rsidR="008E1BE6" w:rsidRPr="008E1BE6" w:rsidRDefault="008E1BE6" w:rsidP="007E5CA9">
      <w:pPr>
        <w:rPr>
          <w:sz w:val="16"/>
          <w:szCs w:val="16"/>
        </w:rPr>
      </w:pPr>
    </w:p>
    <w:p w:rsidR="007E5CA9" w:rsidRPr="007E5CA9" w:rsidRDefault="007E5CA9" w:rsidP="007E5CA9">
      <w:pPr>
        <w:rPr>
          <w:rFonts w:cstheme="minorHAnsi"/>
        </w:rPr>
      </w:pPr>
      <w:r w:rsidRPr="007E5CA9">
        <w:rPr>
          <w:rFonts w:cstheme="minorHAnsi"/>
        </w:rPr>
        <w:t>The Council stresses that faculty are strongly encouraged to follow the guidelines for developing and submitting proposals for off-campus programs posted on the Center for Global Engagement web page (</w:t>
      </w:r>
      <w:hyperlink r:id="rId6" w:history="1">
        <w:r w:rsidRPr="007E5CA9">
          <w:rPr>
            <w:rStyle w:val="Hyperlink"/>
            <w:rFonts w:cstheme="minorHAnsi"/>
          </w:rPr>
          <w:t>http://cge.pages.tcnj.edu/resources-for/tcnj-faculty-opportunities-abroad/faculty-led-study-abroad-programs/</w:t>
        </w:r>
      </w:hyperlink>
      <w:r w:rsidRPr="007E5CA9">
        <w:rPr>
          <w:rFonts w:cstheme="minorHAnsi"/>
        </w:rPr>
        <w:t>). As noted in these guidelines, planning for a new off-campus program should begin the year prior to the program’s academic year. The Council also notes that the order in which recommendations for approval of this new off-campus program were made did not follow that specified in the guidelines referenced above.</w:t>
      </w:r>
    </w:p>
    <w:p w:rsidR="007E5CA9" w:rsidRPr="007E5CA9" w:rsidRDefault="007E5CA9" w:rsidP="007E5CA9">
      <w:pPr>
        <w:rPr>
          <w:rFonts w:cstheme="minorHAnsi"/>
          <w:sz w:val="16"/>
          <w:szCs w:val="16"/>
        </w:rPr>
      </w:pPr>
    </w:p>
    <w:p w:rsidR="007E5CA9" w:rsidRDefault="007E5CA9" w:rsidP="007E5CA9">
      <w:pPr>
        <w:rPr>
          <w:rFonts w:cstheme="minorHAnsi"/>
          <w:b/>
        </w:rPr>
      </w:pPr>
      <w:r w:rsidRPr="007E5CA9">
        <w:rPr>
          <w:rFonts w:cstheme="minorHAnsi"/>
          <w:b/>
        </w:rPr>
        <w:t>RECOMMENDATIONS</w:t>
      </w:r>
    </w:p>
    <w:p w:rsidR="008E1BE6" w:rsidRPr="008E1BE6" w:rsidRDefault="008E1BE6" w:rsidP="007E5CA9">
      <w:pPr>
        <w:rPr>
          <w:rFonts w:cstheme="minorHAnsi"/>
          <w:sz w:val="16"/>
          <w:szCs w:val="16"/>
        </w:rPr>
      </w:pPr>
    </w:p>
    <w:p w:rsidR="007E5CA9" w:rsidRPr="007E5CA9" w:rsidRDefault="007E5CA9" w:rsidP="007E5CA9">
      <w:pPr>
        <w:pStyle w:val="ListParagraph"/>
        <w:numPr>
          <w:ilvl w:val="0"/>
          <w:numId w:val="2"/>
        </w:numPr>
        <w:tabs>
          <w:tab w:val="left" w:pos="540"/>
        </w:tabs>
        <w:ind w:left="540" w:hanging="540"/>
        <w:rPr>
          <w:rFonts w:cstheme="minorHAnsi"/>
          <w:b/>
        </w:rPr>
      </w:pPr>
      <w:r w:rsidRPr="007E5CA9">
        <w:rPr>
          <w:rFonts w:cstheme="minorHAnsi"/>
          <w:b/>
        </w:rPr>
        <w:t>The Council’s main recommendation is to work closely with the Center for Global Engagement on health, safety, risk management, and immigration issues.</w:t>
      </w:r>
    </w:p>
    <w:p w:rsidR="007E5CA9" w:rsidRPr="007E5CA9" w:rsidRDefault="007E5CA9" w:rsidP="007E5CA9">
      <w:pPr>
        <w:pStyle w:val="ListParagraph"/>
        <w:numPr>
          <w:ilvl w:val="0"/>
          <w:numId w:val="2"/>
        </w:numPr>
        <w:tabs>
          <w:tab w:val="left" w:pos="540"/>
        </w:tabs>
        <w:ind w:left="540" w:hanging="540"/>
        <w:rPr>
          <w:rFonts w:cstheme="minorHAnsi"/>
        </w:rPr>
      </w:pPr>
      <w:r w:rsidRPr="007E5CA9">
        <w:rPr>
          <w:rFonts w:cstheme="minorHAnsi"/>
        </w:rPr>
        <w:t xml:space="preserve">Give more information about </w:t>
      </w:r>
      <w:r w:rsidRPr="007E5CA9">
        <w:rPr>
          <w:rFonts w:cstheme="minorHAnsi"/>
          <w:i/>
        </w:rPr>
        <w:t>recruiting</w:t>
      </w:r>
      <w:r w:rsidRPr="007E5CA9">
        <w:rPr>
          <w:rFonts w:cstheme="minorHAnsi"/>
        </w:rPr>
        <w:t>: is there an extant pool of students from which the program could draw, what is the timing for getting the word out about the program, etc. This is especially a concern given the tight schedule for getting students enrolled.</w:t>
      </w:r>
    </w:p>
    <w:p w:rsidR="007E5CA9" w:rsidRPr="007E5CA9" w:rsidRDefault="007E5CA9" w:rsidP="008E1BE6">
      <w:pPr>
        <w:pStyle w:val="ListParagraph"/>
        <w:numPr>
          <w:ilvl w:val="0"/>
          <w:numId w:val="2"/>
        </w:numPr>
        <w:tabs>
          <w:tab w:val="left" w:pos="540"/>
        </w:tabs>
        <w:ind w:left="540" w:hanging="540"/>
        <w:rPr>
          <w:rFonts w:cstheme="minorHAnsi"/>
        </w:rPr>
      </w:pPr>
      <w:r w:rsidRPr="007E5CA9">
        <w:rPr>
          <w:rFonts w:cstheme="minorHAnsi"/>
        </w:rPr>
        <w:t xml:space="preserve">Give more information about plans for </w:t>
      </w:r>
      <w:r w:rsidRPr="007E5CA9">
        <w:rPr>
          <w:rFonts w:cstheme="minorHAnsi"/>
          <w:i/>
        </w:rPr>
        <w:t>orientation</w:t>
      </w:r>
      <w:r w:rsidRPr="007E5CA9">
        <w:rPr>
          <w:rFonts w:cstheme="minorHAnsi"/>
        </w:rPr>
        <w:t xml:space="preserve"> prior to travel</w:t>
      </w:r>
    </w:p>
    <w:p w:rsidR="007E5CA9" w:rsidRPr="007E5CA9" w:rsidRDefault="007E5CA9" w:rsidP="008E1BE6">
      <w:pPr>
        <w:pStyle w:val="ListParagraph"/>
        <w:numPr>
          <w:ilvl w:val="0"/>
          <w:numId w:val="2"/>
        </w:numPr>
        <w:tabs>
          <w:tab w:val="left" w:pos="540"/>
        </w:tabs>
        <w:ind w:left="540" w:hanging="540"/>
        <w:rPr>
          <w:rFonts w:cstheme="minorHAnsi"/>
        </w:rPr>
      </w:pPr>
      <w:r w:rsidRPr="007E5CA9">
        <w:rPr>
          <w:rFonts w:cstheme="minorHAnsi"/>
        </w:rPr>
        <w:t>Specify in-country travel arrangements (arrangements for local travel, etc.)</w:t>
      </w:r>
    </w:p>
    <w:p w:rsidR="007E5CA9" w:rsidRPr="007E5CA9" w:rsidRDefault="007E5CA9" w:rsidP="008E1BE6">
      <w:pPr>
        <w:pStyle w:val="ListParagraph"/>
        <w:numPr>
          <w:ilvl w:val="0"/>
          <w:numId w:val="2"/>
        </w:numPr>
        <w:tabs>
          <w:tab w:val="left" w:pos="540"/>
        </w:tabs>
        <w:ind w:left="540" w:hanging="540"/>
        <w:rPr>
          <w:rFonts w:cstheme="minorHAnsi"/>
        </w:rPr>
      </w:pPr>
      <w:r w:rsidRPr="007E5CA9">
        <w:rPr>
          <w:rFonts w:cstheme="minorHAnsi"/>
        </w:rPr>
        <w:t xml:space="preserve">Will there be any restrictions on students during their allotted free time? </w:t>
      </w:r>
    </w:p>
    <w:p w:rsidR="007E5CA9" w:rsidRPr="007E5CA9" w:rsidRDefault="007E5CA9" w:rsidP="008E1BE6">
      <w:pPr>
        <w:pStyle w:val="ListParagraph"/>
        <w:numPr>
          <w:ilvl w:val="0"/>
          <w:numId w:val="2"/>
        </w:numPr>
        <w:tabs>
          <w:tab w:val="left" w:pos="540"/>
        </w:tabs>
        <w:ind w:left="540" w:hanging="540"/>
        <w:rPr>
          <w:rFonts w:cstheme="minorHAnsi"/>
        </w:rPr>
      </w:pPr>
      <w:r w:rsidRPr="007E5CA9">
        <w:rPr>
          <w:rFonts w:cstheme="minorHAnsi"/>
        </w:rPr>
        <w:t>Clarify program costs and payment schedule</w:t>
      </w:r>
    </w:p>
    <w:p w:rsidR="007E5CA9" w:rsidRPr="008E1BE6" w:rsidRDefault="007E5CA9" w:rsidP="007E5CA9">
      <w:pPr>
        <w:tabs>
          <w:tab w:val="left" w:pos="540"/>
        </w:tabs>
        <w:rPr>
          <w:rFonts w:cstheme="minorHAnsi"/>
          <w:sz w:val="16"/>
          <w:szCs w:val="16"/>
        </w:rPr>
      </w:pPr>
    </w:p>
    <w:p w:rsidR="007E5CA9" w:rsidRPr="007E5CA9" w:rsidRDefault="007E5CA9" w:rsidP="007E5CA9">
      <w:pPr>
        <w:pStyle w:val="ListParagraph"/>
        <w:ind w:left="0"/>
        <w:rPr>
          <w:rFonts w:cstheme="minorHAnsi"/>
        </w:rPr>
      </w:pPr>
      <w:r w:rsidRPr="007E5CA9">
        <w:rPr>
          <w:rFonts w:cstheme="minorHAnsi"/>
          <w:b/>
        </w:rPr>
        <w:t>RESUBMISSION</w:t>
      </w:r>
      <w:r w:rsidRPr="007E5CA9">
        <w:rPr>
          <w:rFonts w:cstheme="minorHAnsi"/>
        </w:rPr>
        <w:t>: The IEPC requests that after meeting with the CGE and developing responses to the questions outlined above, the program proposal be resubmitted to the IEPC for a formal recommendation for approval or further revisions. The Council requests that a revised program proposal be submitted in time for consideration at the Council meeting on November 2</w:t>
      </w:r>
      <w:r w:rsidRPr="007E5CA9">
        <w:rPr>
          <w:rFonts w:cstheme="minorHAnsi"/>
          <w:vertAlign w:val="superscript"/>
        </w:rPr>
        <w:t>nd</w:t>
      </w:r>
      <w:r w:rsidRPr="007E5CA9">
        <w:rPr>
          <w:rFonts w:cstheme="minorHAnsi"/>
        </w:rPr>
        <w:t>.</w:t>
      </w:r>
    </w:p>
    <w:p w:rsidR="007E5CA9" w:rsidRPr="008E1BE6" w:rsidRDefault="007E5CA9" w:rsidP="007E5CA9">
      <w:pPr>
        <w:tabs>
          <w:tab w:val="left" w:pos="540"/>
        </w:tabs>
        <w:rPr>
          <w:rFonts w:cstheme="minorHAnsi"/>
          <w:sz w:val="16"/>
          <w:szCs w:val="16"/>
        </w:rPr>
      </w:pPr>
    </w:p>
    <w:p w:rsidR="007E5CA9" w:rsidRPr="008E1BE6" w:rsidRDefault="008E1BE6" w:rsidP="008E1BE6">
      <w:pPr>
        <w:tabs>
          <w:tab w:val="left" w:pos="540"/>
        </w:tabs>
        <w:rPr>
          <w:rFonts w:cstheme="minorHAnsi"/>
          <w:b/>
        </w:rPr>
      </w:pPr>
      <w:r>
        <w:rPr>
          <w:rFonts w:cstheme="minorHAnsi"/>
          <w:b/>
        </w:rPr>
        <w:t>POST-PROGRAM FOLLOW</w:t>
      </w:r>
      <w:r w:rsidR="00F24C30">
        <w:rPr>
          <w:rFonts w:cstheme="minorHAnsi"/>
          <w:b/>
        </w:rPr>
        <w:t>-</w:t>
      </w:r>
      <w:r>
        <w:rPr>
          <w:rFonts w:cstheme="minorHAnsi"/>
          <w:b/>
        </w:rPr>
        <w:t xml:space="preserve">UP:  </w:t>
      </w:r>
      <w:r w:rsidR="007E5CA9" w:rsidRPr="008E1BE6">
        <w:rPr>
          <w:rFonts w:cstheme="minorHAnsi"/>
        </w:rPr>
        <w:t>As this is the first January-term program to run, the IEPC respectfully requests that post-program assessm</w:t>
      </w:r>
      <w:r w:rsidR="00BE04B9">
        <w:rPr>
          <w:rFonts w:cstheme="minorHAnsi"/>
        </w:rPr>
        <w:t>ent be shared with the Council [</w:t>
      </w:r>
      <w:r w:rsidR="007E5CA9" w:rsidRPr="008E1BE6">
        <w:rPr>
          <w:rFonts w:cstheme="minorHAnsi"/>
        </w:rPr>
        <w:t xml:space="preserve">e.g., students/faculty visit IEPC; ask Bill Behre to </w:t>
      </w:r>
      <w:r w:rsidR="00BE04B9">
        <w:rPr>
          <w:rFonts w:cstheme="minorHAnsi"/>
        </w:rPr>
        <w:t>share assessment data with IEPC]</w:t>
      </w:r>
      <w:r>
        <w:rPr>
          <w:rFonts w:cstheme="minorHAnsi"/>
        </w:rPr>
        <w:t>.  Holly Did</w:t>
      </w:r>
      <w:r w:rsidR="00F24C30">
        <w:rPr>
          <w:rFonts w:cstheme="minorHAnsi"/>
        </w:rPr>
        <w:t>i</w:t>
      </w:r>
      <w:r>
        <w:rPr>
          <w:rFonts w:cstheme="minorHAnsi"/>
        </w:rPr>
        <w:t>-Ogren said that it is important to ascertain that the program’s stated goals c</w:t>
      </w:r>
      <w:r w:rsidR="00D67F38">
        <w:rPr>
          <w:rFonts w:cstheme="minorHAnsi"/>
        </w:rPr>
        <w:t>an be met by both the academic plan and the time allotted.</w:t>
      </w:r>
      <w:r>
        <w:rPr>
          <w:rFonts w:cstheme="minorHAnsi"/>
        </w:rPr>
        <w:t xml:space="preserve"> </w:t>
      </w:r>
    </w:p>
    <w:p w:rsidR="007E5CA9" w:rsidRDefault="007E5CA9" w:rsidP="007E5CA9">
      <w:pPr>
        <w:rPr>
          <w:sz w:val="24"/>
          <w:szCs w:val="24"/>
        </w:rPr>
      </w:pPr>
    </w:p>
    <w:p w:rsidR="00D67F38" w:rsidRDefault="00D67F38" w:rsidP="007E5CA9">
      <w:pPr>
        <w:rPr>
          <w:sz w:val="24"/>
          <w:szCs w:val="24"/>
        </w:rPr>
      </w:pPr>
      <w:r w:rsidRPr="000A4C31">
        <w:rPr>
          <w:b/>
          <w:sz w:val="24"/>
          <w:szCs w:val="24"/>
        </w:rPr>
        <w:t xml:space="preserve">2]  </w:t>
      </w:r>
      <w:r w:rsidRPr="000A4C31">
        <w:rPr>
          <w:b/>
          <w:i/>
          <w:sz w:val="24"/>
          <w:szCs w:val="24"/>
          <w:u w:val="single"/>
        </w:rPr>
        <w:t>Subcommittees</w:t>
      </w:r>
      <w:r>
        <w:rPr>
          <w:sz w:val="24"/>
          <w:szCs w:val="24"/>
        </w:rPr>
        <w:t xml:space="preserve">: </w:t>
      </w:r>
      <w:r w:rsidR="00F24C30">
        <w:rPr>
          <w:sz w:val="24"/>
          <w:szCs w:val="24"/>
        </w:rPr>
        <w:t>Do we want to establish subcommittees or rely on ad-hoc subcommittees?</w:t>
      </w:r>
      <w:r w:rsidR="00BE04B9">
        <w:rPr>
          <w:sz w:val="24"/>
          <w:szCs w:val="24"/>
        </w:rPr>
        <w:t xml:space="preserve"> We chose to establish subcommittees. Michael suggested that each subcommittee contain both old and new members.</w:t>
      </w:r>
    </w:p>
    <w:p w:rsidR="00BE04B9" w:rsidRPr="00BE04B9" w:rsidRDefault="00BE04B9" w:rsidP="007E5CA9">
      <w:pPr>
        <w:rPr>
          <w:sz w:val="16"/>
          <w:szCs w:val="16"/>
        </w:rPr>
      </w:pPr>
    </w:p>
    <w:p w:rsidR="00BE04B9" w:rsidRPr="000A4C31" w:rsidRDefault="00BE04B9" w:rsidP="00BE04B9">
      <w:pPr>
        <w:pStyle w:val="ListParagraph"/>
        <w:numPr>
          <w:ilvl w:val="0"/>
          <w:numId w:val="3"/>
        </w:numPr>
        <w:rPr>
          <w:sz w:val="24"/>
          <w:szCs w:val="24"/>
        </w:rPr>
      </w:pPr>
      <w:r>
        <w:t>Strategic Planning:  This subcommittee involves a significant workload.  Its goal is to develop strategic initiatives and to take advantage of the opportunity to gain more visibility for the IEPC. It was suggested that this subcommittee revisit the 2008 plan.</w:t>
      </w:r>
      <w:r w:rsidR="000A4C31">
        <w:tab/>
      </w:r>
    </w:p>
    <w:p w:rsidR="000A4C31" w:rsidRPr="000A4C31" w:rsidRDefault="000A4C31" w:rsidP="000A4C31">
      <w:pPr>
        <w:ind w:left="720"/>
        <w:rPr>
          <w:sz w:val="24"/>
          <w:szCs w:val="24"/>
        </w:rPr>
      </w:pPr>
      <w:r>
        <w:rPr>
          <w:sz w:val="24"/>
          <w:szCs w:val="24"/>
        </w:rPr>
        <w:t>Members:</w:t>
      </w:r>
    </w:p>
    <w:p w:rsidR="000A4C31" w:rsidRPr="000A4C31" w:rsidRDefault="000A4C31" w:rsidP="000A4C31">
      <w:pPr>
        <w:pStyle w:val="ListParagraph"/>
        <w:numPr>
          <w:ilvl w:val="1"/>
          <w:numId w:val="3"/>
        </w:numPr>
        <w:rPr>
          <w:sz w:val="24"/>
          <w:szCs w:val="24"/>
        </w:rPr>
      </w:pPr>
      <w:r>
        <w:t>Heba Abourahma</w:t>
      </w:r>
    </w:p>
    <w:p w:rsidR="000A4C31" w:rsidRPr="000A4C31" w:rsidRDefault="000A4C31" w:rsidP="000A4C31">
      <w:pPr>
        <w:pStyle w:val="ListParagraph"/>
        <w:numPr>
          <w:ilvl w:val="1"/>
          <w:numId w:val="3"/>
        </w:numPr>
        <w:rPr>
          <w:sz w:val="24"/>
          <w:szCs w:val="24"/>
        </w:rPr>
      </w:pPr>
      <w:r>
        <w:t>Kevin Fay [Tentative]</w:t>
      </w:r>
    </w:p>
    <w:p w:rsidR="000A4C31" w:rsidRPr="00BE04B9" w:rsidRDefault="000A4C31" w:rsidP="000A4C31">
      <w:pPr>
        <w:pStyle w:val="ListParagraph"/>
        <w:numPr>
          <w:ilvl w:val="1"/>
          <w:numId w:val="3"/>
        </w:numPr>
        <w:rPr>
          <w:sz w:val="24"/>
          <w:szCs w:val="24"/>
        </w:rPr>
      </w:pPr>
      <w:r>
        <w:t>Susan O’Connor</w:t>
      </w:r>
    </w:p>
    <w:p w:rsidR="00BE04B9" w:rsidRPr="000A4C31" w:rsidRDefault="00BE04B9" w:rsidP="00BE04B9">
      <w:pPr>
        <w:pStyle w:val="ListParagraph"/>
        <w:numPr>
          <w:ilvl w:val="0"/>
          <w:numId w:val="3"/>
        </w:numPr>
        <w:rPr>
          <w:sz w:val="24"/>
          <w:szCs w:val="24"/>
        </w:rPr>
      </w:pPr>
      <w:r>
        <w:t>Off-Campus, Short-Term Program Proposals</w:t>
      </w:r>
    </w:p>
    <w:p w:rsidR="000A4C31" w:rsidRPr="000A4C31" w:rsidRDefault="000A4C31" w:rsidP="000A4C31">
      <w:pPr>
        <w:ind w:left="720"/>
        <w:rPr>
          <w:sz w:val="24"/>
          <w:szCs w:val="24"/>
        </w:rPr>
      </w:pPr>
      <w:r>
        <w:rPr>
          <w:sz w:val="24"/>
          <w:szCs w:val="24"/>
        </w:rPr>
        <w:t>Members:</w:t>
      </w:r>
    </w:p>
    <w:p w:rsidR="000A4C31" w:rsidRPr="000A4C31" w:rsidRDefault="000A4C31" w:rsidP="000A4C31">
      <w:pPr>
        <w:pStyle w:val="ListParagraph"/>
        <w:numPr>
          <w:ilvl w:val="1"/>
          <w:numId w:val="3"/>
        </w:numPr>
        <w:rPr>
          <w:sz w:val="24"/>
          <w:szCs w:val="24"/>
        </w:rPr>
      </w:pPr>
      <w:r>
        <w:t xml:space="preserve">Judit </w:t>
      </w:r>
      <w:r w:rsidRPr="00882F27">
        <w:t>Kardos</w:t>
      </w:r>
    </w:p>
    <w:p w:rsidR="000A4C31" w:rsidRPr="00BE04B9" w:rsidRDefault="000A4C31" w:rsidP="000A4C31">
      <w:pPr>
        <w:pStyle w:val="ListParagraph"/>
        <w:numPr>
          <w:ilvl w:val="1"/>
          <w:numId w:val="3"/>
        </w:numPr>
        <w:rPr>
          <w:sz w:val="24"/>
          <w:szCs w:val="24"/>
        </w:rPr>
      </w:pPr>
      <w:r>
        <w:lastRenderedPageBreak/>
        <w:t xml:space="preserve">Michael </w:t>
      </w:r>
      <w:r w:rsidRPr="00882F27">
        <w:t>Shenoda</w:t>
      </w:r>
    </w:p>
    <w:p w:rsidR="00BE04B9" w:rsidRDefault="00BE04B9" w:rsidP="00BE04B9">
      <w:pPr>
        <w:pStyle w:val="ListParagraph"/>
        <w:numPr>
          <w:ilvl w:val="0"/>
          <w:numId w:val="3"/>
        </w:numPr>
        <w:rPr>
          <w:sz w:val="24"/>
          <w:szCs w:val="24"/>
        </w:rPr>
      </w:pPr>
      <w:r>
        <w:rPr>
          <w:sz w:val="24"/>
          <w:szCs w:val="24"/>
        </w:rPr>
        <w:t>Campus-Wide Governance [e.g. short-term program policies</w:t>
      </w:r>
      <w:r w:rsidR="000A4C31">
        <w:rPr>
          <w:sz w:val="24"/>
          <w:szCs w:val="24"/>
        </w:rPr>
        <w:t>, student proposals and petitions, etc.</w:t>
      </w:r>
      <w:r>
        <w:rPr>
          <w:sz w:val="24"/>
          <w:szCs w:val="24"/>
        </w:rPr>
        <w:t>]</w:t>
      </w:r>
    </w:p>
    <w:p w:rsidR="000A4C31" w:rsidRPr="000A4C31" w:rsidRDefault="000A4C31" w:rsidP="000A4C31">
      <w:pPr>
        <w:ind w:left="720"/>
        <w:rPr>
          <w:sz w:val="24"/>
          <w:szCs w:val="24"/>
        </w:rPr>
      </w:pPr>
      <w:r>
        <w:rPr>
          <w:sz w:val="24"/>
          <w:szCs w:val="24"/>
        </w:rPr>
        <w:t>Members:</w:t>
      </w:r>
    </w:p>
    <w:p w:rsidR="000A4C31" w:rsidRDefault="000A4C31" w:rsidP="000A4C31">
      <w:pPr>
        <w:pStyle w:val="ListParagraph"/>
        <w:numPr>
          <w:ilvl w:val="1"/>
          <w:numId w:val="3"/>
        </w:numPr>
        <w:rPr>
          <w:sz w:val="24"/>
          <w:szCs w:val="24"/>
        </w:rPr>
      </w:pPr>
      <w:r>
        <w:rPr>
          <w:sz w:val="24"/>
          <w:szCs w:val="24"/>
        </w:rPr>
        <w:t>Holly Didi-Ogren</w:t>
      </w:r>
    </w:p>
    <w:p w:rsidR="000A4C31" w:rsidRDefault="000A4C31" w:rsidP="000A4C31">
      <w:pPr>
        <w:pStyle w:val="ListParagraph"/>
        <w:numPr>
          <w:ilvl w:val="1"/>
          <w:numId w:val="3"/>
        </w:numPr>
        <w:rPr>
          <w:sz w:val="24"/>
          <w:szCs w:val="24"/>
        </w:rPr>
      </w:pPr>
      <w:r>
        <w:rPr>
          <w:sz w:val="24"/>
          <w:szCs w:val="24"/>
        </w:rPr>
        <w:t>Michael Shenoda</w:t>
      </w:r>
    </w:p>
    <w:p w:rsidR="00BE04B9" w:rsidRDefault="00BE04B9" w:rsidP="00BE04B9">
      <w:pPr>
        <w:pStyle w:val="ListParagraph"/>
        <w:numPr>
          <w:ilvl w:val="0"/>
          <w:numId w:val="3"/>
        </w:numPr>
        <w:rPr>
          <w:sz w:val="24"/>
          <w:szCs w:val="24"/>
        </w:rPr>
      </w:pPr>
      <w:r>
        <w:rPr>
          <w:sz w:val="24"/>
          <w:szCs w:val="24"/>
        </w:rPr>
        <w:t>Petitions [e.g. non-approved study abroad programs, etc.]</w:t>
      </w:r>
    </w:p>
    <w:p w:rsidR="000A4C31" w:rsidRPr="000A4C31" w:rsidRDefault="000A4C31" w:rsidP="000A4C31">
      <w:pPr>
        <w:ind w:left="720"/>
        <w:rPr>
          <w:sz w:val="24"/>
          <w:szCs w:val="24"/>
        </w:rPr>
      </w:pPr>
      <w:r>
        <w:rPr>
          <w:sz w:val="24"/>
          <w:szCs w:val="24"/>
        </w:rPr>
        <w:t>Members:</w:t>
      </w:r>
    </w:p>
    <w:p w:rsidR="000A4C31" w:rsidRPr="000A4C31" w:rsidRDefault="000A4C31" w:rsidP="000A4C31">
      <w:pPr>
        <w:pStyle w:val="ListParagraph"/>
        <w:numPr>
          <w:ilvl w:val="1"/>
          <w:numId w:val="3"/>
        </w:numPr>
        <w:rPr>
          <w:sz w:val="24"/>
          <w:szCs w:val="24"/>
        </w:rPr>
      </w:pPr>
      <w:r>
        <w:rPr>
          <w:sz w:val="24"/>
          <w:szCs w:val="24"/>
        </w:rPr>
        <w:t xml:space="preserve">Lawrence </w:t>
      </w:r>
      <w:r w:rsidRPr="00882F27">
        <w:t>McCauley</w:t>
      </w:r>
    </w:p>
    <w:p w:rsidR="000A4C31" w:rsidRDefault="000A4C31" w:rsidP="000A4C31">
      <w:pPr>
        <w:pStyle w:val="ListParagraph"/>
        <w:numPr>
          <w:ilvl w:val="1"/>
          <w:numId w:val="3"/>
        </w:numPr>
        <w:rPr>
          <w:sz w:val="24"/>
          <w:szCs w:val="24"/>
        </w:rPr>
      </w:pPr>
      <w:r>
        <w:t xml:space="preserve">Sunita </w:t>
      </w:r>
      <w:r w:rsidRPr="00882F27">
        <w:t>Yadavalli</w:t>
      </w:r>
    </w:p>
    <w:p w:rsidR="00BE04B9" w:rsidRDefault="00BE04B9" w:rsidP="00BE04B9">
      <w:pPr>
        <w:pStyle w:val="ListParagraph"/>
        <w:numPr>
          <w:ilvl w:val="0"/>
          <w:numId w:val="3"/>
        </w:numPr>
        <w:rPr>
          <w:sz w:val="24"/>
          <w:szCs w:val="24"/>
        </w:rPr>
      </w:pPr>
      <w:r>
        <w:rPr>
          <w:sz w:val="24"/>
          <w:szCs w:val="24"/>
        </w:rPr>
        <w:t xml:space="preserve">International Students [e.g. housing, academic problems, a mechanism for letting the CGE know that a problem exists, etc.]:  Moussa suggested developing a policy regarding expanding the international student body on campus. What support/accommodations </w:t>
      </w:r>
      <w:r w:rsidR="000A4C31">
        <w:rPr>
          <w:sz w:val="24"/>
          <w:szCs w:val="24"/>
        </w:rPr>
        <w:t>can</w:t>
      </w:r>
      <w:r>
        <w:rPr>
          <w:sz w:val="24"/>
          <w:szCs w:val="24"/>
        </w:rPr>
        <w:t xml:space="preserve"> be </w:t>
      </w:r>
      <w:r w:rsidR="000A4C31">
        <w:rPr>
          <w:sz w:val="24"/>
          <w:szCs w:val="24"/>
        </w:rPr>
        <w:t>provided? Both the Strategic Planning Subcommittee and the International Students Subcommittee should probably collaborate on this particular policy. Sunita will check with the SGA regarding international students who may want to join this subcommittee.  There are 30 Peer Advisors to draw upon as well.</w:t>
      </w:r>
    </w:p>
    <w:p w:rsidR="000A4C31" w:rsidRPr="000A4C31" w:rsidRDefault="000A4C31" w:rsidP="000A4C31">
      <w:pPr>
        <w:ind w:left="720"/>
        <w:rPr>
          <w:sz w:val="24"/>
          <w:szCs w:val="24"/>
        </w:rPr>
      </w:pPr>
      <w:r>
        <w:rPr>
          <w:sz w:val="24"/>
          <w:szCs w:val="24"/>
        </w:rPr>
        <w:t>Members:</w:t>
      </w:r>
    </w:p>
    <w:p w:rsidR="000A4C31" w:rsidRDefault="000A4C31" w:rsidP="000A4C31">
      <w:pPr>
        <w:pStyle w:val="ListParagraph"/>
        <w:numPr>
          <w:ilvl w:val="1"/>
          <w:numId w:val="3"/>
        </w:numPr>
        <w:rPr>
          <w:sz w:val="24"/>
          <w:szCs w:val="24"/>
        </w:rPr>
      </w:pPr>
      <w:r>
        <w:rPr>
          <w:sz w:val="24"/>
          <w:szCs w:val="24"/>
        </w:rPr>
        <w:t>Seung Hee Choi</w:t>
      </w:r>
    </w:p>
    <w:p w:rsidR="000A4C31" w:rsidRPr="000A4C31" w:rsidRDefault="000A4C31" w:rsidP="000A4C31">
      <w:pPr>
        <w:pStyle w:val="ListParagraph"/>
        <w:numPr>
          <w:ilvl w:val="1"/>
          <w:numId w:val="3"/>
        </w:numPr>
        <w:rPr>
          <w:sz w:val="24"/>
          <w:szCs w:val="24"/>
        </w:rPr>
      </w:pPr>
      <w:r>
        <w:rPr>
          <w:sz w:val="24"/>
          <w:szCs w:val="24"/>
        </w:rPr>
        <w:t>Kevin Fay [Tentative]</w:t>
      </w:r>
    </w:p>
    <w:p w:rsidR="000A4C31" w:rsidRPr="000A4C31" w:rsidRDefault="000A4C31" w:rsidP="000A4C31">
      <w:pPr>
        <w:pStyle w:val="ListParagraph"/>
        <w:numPr>
          <w:ilvl w:val="1"/>
          <w:numId w:val="3"/>
        </w:numPr>
        <w:rPr>
          <w:sz w:val="24"/>
          <w:szCs w:val="24"/>
        </w:rPr>
      </w:pPr>
      <w:r>
        <w:rPr>
          <w:sz w:val="24"/>
          <w:szCs w:val="24"/>
        </w:rPr>
        <w:t>Moussa Sow</w:t>
      </w:r>
    </w:p>
    <w:p w:rsidR="000A4C31" w:rsidRDefault="000A4C31" w:rsidP="000A4C31">
      <w:pPr>
        <w:pStyle w:val="ListParagraph"/>
        <w:numPr>
          <w:ilvl w:val="1"/>
          <w:numId w:val="3"/>
        </w:numPr>
        <w:rPr>
          <w:sz w:val="24"/>
          <w:szCs w:val="24"/>
        </w:rPr>
      </w:pPr>
      <w:r>
        <w:rPr>
          <w:sz w:val="24"/>
          <w:szCs w:val="24"/>
        </w:rPr>
        <w:t>Sunita Yadavalli</w:t>
      </w:r>
    </w:p>
    <w:p w:rsidR="000A4C31" w:rsidRPr="0052160E" w:rsidRDefault="000A4C31" w:rsidP="000A4C31">
      <w:pPr>
        <w:rPr>
          <w:sz w:val="16"/>
          <w:szCs w:val="16"/>
        </w:rPr>
      </w:pPr>
    </w:p>
    <w:p w:rsidR="000A4C31" w:rsidRPr="000A4C31" w:rsidRDefault="000A4C31" w:rsidP="000A4C31">
      <w:pPr>
        <w:rPr>
          <w:sz w:val="24"/>
          <w:szCs w:val="24"/>
        </w:rPr>
      </w:pPr>
      <w:r w:rsidRPr="000A4C31">
        <w:rPr>
          <w:b/>
          <w:sz w:val="24"/>
          <w:szCs w:val="24"/>
        </w:rPr>
        <w:t>3]</w:t>
      </w:r>
      <w:r>
        <w:rPr>
          <w:sz w:val="24"/>
          <w:szCs w:val="24"/>
        </w:rPr>
        <w:t xml:space="preserve"> </w:t>
      </w:r>
      <w:r w:rsidRPr="000A4C31">
        <w:rPr>
          <w:b/>
          <w:i/>
          <w:sz w:val="24"/>
          <w:szCs w:val="24"/>
          <w:u w:val="single"/>
        </w:rPr>
        <w:t>Other Business</w:t>
      </w:r>
      <w:r>
        <w:rPr>
          <w:sz w:val="24"/>
          <w:szCs w:val="24"/>
        </w:rPr>
        <w:t>:</w:t>
      </w:r>
    </w:p>
    <w:p w:rsidR="007E5CA9" w:rsidRDefault="007E5CA9" w:rsidP="000D6C8F">
      <w:pPr>
        <w:rPr>
          <w:sz w:val="16"/>
          <w:szCs w:val="16"/>
        </w:rPr>
      </w:pPr>
    </w:p>
    <w:p w:rsidR="0052160E" w:rsidRPr="0052160E" w:rsidRDefault="0052160E" w:rsidP="000D6C8F">
      <w:r>
        <w:t>We discussed the immersion communities at TCNJ: International House, Japanese House, and the proposed Chinese House. A Cultural Festival is planned for October 29 – 30, 2011. Susan mentioned that this is the same weekend at the College’s CommunityFest.</w:t>
      </w:r>
    </w:p>
    <w:p w:rsidR="0052160E" w:rsidRPr="0052160E" w:rsidRDefault="0052160E" w:rsidP="000D6C8F">
      <w:pPr>
        <w:rPr>
          <w:sz w:val="24"/>
          <w:szCs w:val="24"/>
        </w:rPr>
      </w:pPr>
    </w:p>
    <w:p w:rsidR="00882F27" w:rsidRDefault="00882F27" w:rsidP="00882F27">
      <w:pPr>
        <w:rPr>
          <w:b/>
          <w:sz w:val="24"/>
          <w:szCs w:val="24"/>
        </w:rPr>
      </w:pPr>
      <w:r w:rsidRPr="00882F27">
        <w:rPr>
          <w:b/>
          <w:sz w:val="24"/>
          <w:szCs w:val="24"/>
        </w:rPr>
        <w:t>NEXT MEETING:</w:t>
      </w:r>
    </w:p>
    <w:p w:rsidR="00882F27" w:rsidRPr="00882F27" w:rsidRDefault="00882F27" w:rsidP="00882F27">
      <w:pPr>
        <w:rPr>
          <w:sz w:val="16"/>
          <w:szCs w:val="16"/>
        </w:rPr>
      </w:pPr>
    </w:p>
    <w:p w:rsidR="00882F27" w:rsidRPr="00882F27" w:rsidRDefault="00882F27" w:rsidP="00882F27">
      <w:r w:rsidRPr="00882F27">
        <w:t xml:space="preserve">Wednesday, </w:t>
      </w:r>
      <w:r w:rsidR="0052160E">
        <w:t>November 2</w:t>
      </w:r>
      <w:r w:rsidR="00B9367C">
        <w:t>, 2011 at 1:30 PM in Bliss 145</w:t>
      </w:r>
    </w:p>
    <w:p w:rsidR="00882F27" w:rsidRDefault="00882F27" w:rsidP="00882F27">
      <w:pPr>
        <w:rPr>
          <w:sz w:val="16"/>
          <w:szCs w:val="16"/>
        </w:rPr>
      </w:pPr>
    </w:p>
    <w:p w:rsidR="00B9367C" w:rsidRPr="00882F27" w:rsidRDefault="00B9367C" w:rsidP="00882F27">
      <w:pPr>
        <w:rPr>
          <w:sz w:val="16"/>
          <w:szCs w:val="16"/>
        </w:rPr>
      </w:pPr>
    </w:p>
    <w:p w:rsidR="00882F27" w:rsidRPr="00882F27" w:rsidRDefault="00882F27" w:rsidP="00882F27">
      <w:pPr>
        <w:rPr>
          <w:sz w:val="24"/>
          <w:szCs w:val="24"/>
        </w:rPr>
      </w:pPr>
      <w:r>
        <w:rPr>
          <w:sz w:val="24"/>
          <w:szCs w:val="24"/>
        </w:rPr>
        <w:t>Respectfully submitted by Susan O’Connor</w:t>
      </w:r>
    </w:p>
    <w:sectPr w:rsidR="00882F27" w:rsidRPr="0088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E"/>
    <w:multiLevelType w:val="hybridMultilevel"/>
    <w:tmpl w:val="EE46B3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E04278E"/>
    <w:multiLevelType w:val="hybridMultilevel"/>
    <w:tmpl w:val="69A4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C451D9"/>
    <w:multiLevelType w:val="hybridMultilevel"/>
    <w:tmpl w:val="4D32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8F"/>
    <w:rsid w:val="000A4C31"/>
    <w:rsid w:val="000D6C8F"/>
    <w:rsid w:val="00341E50"/>
    <w:rsid w:val="0052160E"/>
    <w:rsid w:val="007E5CA9"/>
    <w:rsid w:val="007F34A1"/>
    <w:rsid w:val="00882F27"/>
    <w:rsid w:val="008E1BE6"/>
    <w:rsid w:val="0090571E"/>
    <w:rsid w:val="009B23F0"/>
    <w:rsid w:val="009B2E88"/>
    <w:rsid w:val="009C126F"/>
    <w:rsid w:val="00B9367C"/>
    <w:rsid w:val="00BE04B9"/>
    <w:rsid w:val="00CC1718"/>
    <w:rsid w:val="00D46126"/>
    <w:rsid w:val="00D67F38"/>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e.pages.tcnj.edu/resources-for/tcnj-faculty-opportunities-abroad/faculty-led-study-abroad-progr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2012-01-24T14:13:00Z</dcterms:created>
  <dcterms:modified xsi:type="dcterms:W3CDTF">2012-01-24T14:13:00Z</dcterms:modified>
</cp:coreProperties>
</file>