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BC" w:rsidRDefault="00856E73" w:rsidP="00856E73">
      <w:pPr>
        <w:pStyle w:val="NoSpacing"/>
      </w:pPr>
      <w:bookmarkStart w:id="0" w:name="_GoBack"/>
      <w:bookmarkEnd w:id="0"/>
      <w:r>
        <w:t>Enrollment Management Planning Council</w:t>
      </w:r>
    </w:p>
    <w:p w:rsidR="000C63BC" w:rsidRDefault="000C63BC" w:rsidP="00856E73">
      <w:pPr>
        <w:pStyle w:val="NoSpacing"/>
      </w:pPr>
      <w:r>
        <w:t>January 18, 2012</w:t>
      </w:r>
    </w:p>
    <w:p w:rsidR="000C63BC" w:rsidRDefault="000C63BC" w:rsidP="00856E73">
      <w:pPr>
        <w:pStyle w:val="NoSpacing"/>
      </w:pPr>
      <w:r>
        <w:t>Meeting #4</w:t>
      </w:r>
    </w:p>
    <w:p w:rsidR="000C63BC" w:rsidRDefault="000C63BC" w:rsidP="00856E73">
      <w:pPr>
        <w:pStyle w:val="NoSpacing"/>
      </w:pPr>
      <w:r>
        <w:t>Social Science Building 223</w:t>
      </w:r>
    </w:p>
    <w:p w:rsidR="000C63BC" w:rsidRDefault="000C63BC" w:rsidP="00856E73">
      <w:pPr>
        <w:pStyle w:val="NoSpacing"/>
      </w:pPr>
    </w:p>
    <w:p w:rsidR="00C7734D" w:rsidRDefault="000C63BC" w:rsidP="00856E73">
      <w:pPr>
        <w:pStyle w:val="NoSpacing"/>
      </w:pPr>
      <w:r>
        <w:t>In Attendance: L. Angeloni, B. Behre,</w:t>
      </w:r>
      <w:r w:rsidR="00C7734D">
        <w:t>L. Bradley,</w:t>
      </w:r>
      <w:r>
        <w:t xml:space="preserve"> K. Clark,</w:t>
      </w:r>
      <w:r w:rsidR="00C7734D">
        <w:t xml:space="preserve"> F. Cooper,</w:t>
      </w:r>
      <w:r>
        <w:t xml:space="preserve"> M. Coburn, D. Dimmig,</w:t>
      </w:r>
      <w:r w:rsidR="00C7734D">
        <w:t xml:space="preserve"> G. Facas,</w:t>
      </w:r>
      <w:r>
        <w:t xml:space="preserve"> D. Leake,</w:t>
      </w:r>
      <w:r w:rsidR="00C7734D">
        <w:t xml:space="preserve"> A. Lefebvre, </w:t>
      </w:r>
      <w:r>
        <w:t xml:space="preserve"> M. Manetas, M. Middleton J. Osborne, R. Richards,</w:t>
      </w:r>
      <w:r w:rsidR="00C7734D">
        <w:t xml:space="preserve"> S. Stallings</w:t>
      </w:r>
    </w:p>
    <w:p w:rsidR="00C7734D" w:rsidRDefault="00C7734D" w:rsidP="00856E73">
      <w:pPr>
        <w:pStyle w:val="NoSpacing"/>
      </w:pPr>
    </w:p>
    <w:p w:rsidR="00C7734D" w:rsidRDefault="00C7734D" w:rsidP="00856E73">
      <w:pPr>
        <w:pStyle w:val="NoSpacing"/>
      </w:pPr>
    </w:p>
    <w:p w:rsidR="00C7734D" w:rsidRDefault="00C7734D" w:rsidP="00C7734D">
      <w:pPr>
        <w:pStyle w:val="NoSpacing"/>
        <w:numPr>
          <w:ilvl w:val="0"/>
          <w:numId w:val="1"/>
        </w:numPr>
      </w:pPr>
      <w:r>
        <w:t xml:space="preserve"> Reviewed EM matrix (see below) for suggestions on additional data points for peer and aspirant comparisons.  The following additions were discussed:</w:t>
      </w:r>
    </w:p>
    <w:p w:rsidR="00C7734D" w:rsidRDefault="00C7734D" w:rsidP="00C7734D">
      <w:pPr>
        <w:pStyle w:val="NoSpacing"/>
        <w:numPr>
          <w:ilvl w:val="2"/>
          <w:numId w:val="1"/>
        </w:numPr>
      </w:pPr>
      <w:r>
        <w:t>Number of transfer students</w:t>
      </w:r>
    </w:p>
    <w:p w:rsidR="00C7734D" w:rsidRDefault="00C7734D" w:rsidP="00C7734D">
      <w:pPr>
        <w:pStyle w:val="NoSpacing"/>
        <w:numPr>
          <w:ilvl w:val="2"/>
          <w:numId w:val="1"/>
        </w:numPr>
      </w:pPr>
      <w:r>
        <w:t>How many students study abroad full-year, half-year or some other combination</w:t>
      </w:r>
    </w:p>
    <w:p w:rsidR="00C7734D" w:rsidRDefault="00C7734D" w:rsidP="00C7734D">
      <w:pPr>
        <w:pStyle w:val="NoSpacing"/>
        <w:numPr>
          <w:ilvl w:val="2"/>
          <w:numId w:val="1"/>
        </w:numPr>
      </w:pPr>
      <w:r>
        <w:t>Geographic diversity</w:t>
      </w:r>
    </w:p>
    <w:p w:rsidR="00C7734D" w:rsidRDefault="00C7734D" w:rsidP="00C7734D">
      <w:pPr>
        <w:pStyle w:val="NoSpacing"/>
        <w:numPr>
          <w:ilvl w:val="2"/>
          <w:numId w:val="1"/>
        </w:numPr>
      </w:pPr>
      <w:r>
        <w:t>% of students taught by adjunct</w:t>
      </w:r>
    </w:p>
    <w:p w:rsidR="00C7734D" w:rsidRDefault="00C7734D" w:rsidP="00C7734D">
      <w:pPr>
        <w:pStyle w:val="NoSpacing"/>
        <w:numPr>
          <w:ilvl w:val="2"/>
          <w:numId w:val="1"/>
        </w:numPr>
      </w:pPr>
      <w:r>
        <w:t>Student-faculty ratio across all academic disciplines</w:t>
      </w:r>
    </w:p>
    <w:p w:rsidR="009A5107" w:rsidRDefault="009A5107" w:rsidP="00C7734D">
      <w:pPr>
        <w:pStyle w:val="NoSpacing"/>
        <w:numPr>
          <w:ilvl w:val="2"/>
          <w:numId w:val="1"/>
        </w:numPr>
      </w:pPr>
      <w:r>
        <w:t># of staff</w:t>
      </w:r>
    </w:p>
    <w:p w:rsidR="009A5107" w:rsidRDefault="009A5107" w:rsidP="00C7734D">
      <w:pPr>
        <w:pStyle w:val="NoSpacing"/>
        <w:numPr>
          <w:ilvl w:val="2"/>
          <w:numId w:val="1"/>
        </w:numPr>
      </w:pPr>
      <w:r>
        <w:t>Distributed merit and need based scholarships</w:t>
      </w:r>
    </w:p>
    <w:p w:rsidR="009A5107" w:rsidRDefault="009A5107" w:rsidP="00C7734D">
      <w:pPr>
        <w:pStyle w:val="NoSpacing"/>
        <w:numPr>
          <w:ilvl w:val="2"/>
          <w:numId w:val="1"/>
        </w:numPr>
      </w:pPr>
      <w:r>
        <w:t>Student debt load</w:t>
      </w:r>
    </w:p>
    <w:p w:rsidR="009A5107" w:rsidRDefault="009A5107" w:rsidP="00C7734D">
      <w:pPr>
        <w:pStyle w:val="NoSpacing"/>
        <w:numPr>
          <w:ilvl w:val="2"/>
          <w:numId w:val="1"/>
        </w:numPr>
      </w:pPr>
      <w:r>
        <w:t>Alumni participation</w:t>
      </w:r>
    </w:p>
    <w:p w:rsidR="009A5107" w:rsidRDefault="009A5107" w:rsidP="00C7734D">
      <w:pPr>
        <w:pStyle w:val="NoSpacing"/>
        <w:numPr>
          <w:ilvl w:val="2"/>
          <w:numId w:val="1"/>
        </w:numPr>
      </w:pPr>
      <w:r>
        <w:t>Grants</w:t>
      </w:r>
    </w:p>
    <w:p w:rsidR="008030EB" w:rsidRDefault="008030EB" w:rsidP="008030EB">
      <w:pPr>
        <w:pStyle w:val="NoSpacing"/>
      </w:pPr>
    </w:p>
    <w:p w:rsidR="008030EB" w:rsidRDefault="008030EB" w:rsidP="008030EB">
      <w:pPr>
        <w:pStyle w:val="NoSpacing"/>
        <w:numPr>
          <w:ilvl w:val="0"/>
          <w:numId w:val="1"/>
        </w:numPr>
      </w:pPr>
      <w:r>
        <w:t>LA will be working with Bill Behre and Institutional Research to begin process of selecting Peer and Aspirant Peers – the following surveys will be used in determining these schools:</w:t>
      </w:r>
    </w:p>
    <w:p w:rsidR="008030EB" w:rsidRDefault="008030EB" w:rsidP="008030EB">
      <w:pPr>
        <w:pStyle w:val="NoSpacing"/>
        <w:numPr>
          <w:ilvl w:val="2"/>
          <w:numId w:val="1"/>
        </w:numPr>
      </w:pPr>
      <w:r>
        <w:t>IPED’s Data</w:t>
      </w:r>
    </w:p>
    <w:p w:rsidR="008030EB" w:rsidRDefault="008030EB" w:rsidP="008030EB">
      <w:pPr>
        <w:pStyle w:val="NoSpacing"/>
        <w:numPr>
          <w:ilvl w:val="2"/>
          <w:numId w:val="1"/>
        </w:numPr>
      </w:pPr>
      <w:r>
        <w:t>Accept/Withdraw Surveys</w:t>
      </w:r>
    </w:p>
    <w:p w:rsidR="008030EB" w:rsidRDefault="008030EB" w:rsidP="008030EB">
      <w:pPr>
        <w:pStyle w:val="NoSpacing"/>
        <w:numPr>
          <w:ilvl w:val="2"/>
          <w:numId w:val="1"/>
        </w:numPr>
      </w:pPr>
      <w:r>
        <w:t>NSSE (national survey of student engagement)</w:t>
      </w:r>
    </w:p>
    <w:p w:rsidR="008030EB" w:rsidRDefault="008030EB" w:rsidP="008030EB">
      <w:pPr>
        <w:pStyle w:val="NoSpacing"/>
      </w:pPr>
    </w:p>
    <w:p w:rsidR="008030EB" w:rsidRDefault="008030EB" w:rsidP="00940CCB">
      <w:pPr>
        <w:pStyle w:val="NoSpacing"/>
        <w:ind w:left="975"/>
      </w:pPr>
      <w:r>
        <w:t xml:space="preserve">Rhelda Richards and Kirstin Clark will investigate national standards and “norms” as it relates </w:t>
      </w:r>
      <w:r w:rsidR="00940CCB">
        <w:t xml:space="preserve">  </w:t>
      </w:r>
      <w:r>
        <w:t>to their particular area.</w:t>
      </w:r>
    </w:p>
    <w:p w:rsidR="00091000" w:rsidRDefault="00091000" w:rsidP="00940CCB">
      <w:pPr>
        <w:pStyle w:val="NoSpacing"/>
        <w:ind w:left="975"/>
      </w:pPr>
    </w:p>
    <w:p w:rsidR="00091000" w:rsidRDefault="00091000" w:rsidP="00940CCB">
      <w:pPr>
        <w:pStyle w:val="NoSpacing"/>
        <w:ind w:left="975"/>
      </w:pPr>
    </w:p>
    <w:p w:rsidR="00091000" w:rsidRDefault="00091000" w:rsidP="00940CCB">
      <w:pPr>
        <w:pStyle w:val="NoSpacing"/>
        <w:ind w:left="975"/>
      </w:pPr>
    </w:p>
    <w:p w:rsidR="00091000" w:rsidRDefault="006473D8" w:rsidP="00940CCB">
      <w:pPr>
        <w:pStyle w:val="NoSpacing"/>
        <w:ind w:left="975"/>
      </w:pPr>
      <w:r>
        <w:t>(PLEASE</w:t>
      </w:r>
      <w:r w:rsidR="00091000">
        <w:t xml:space="preserve"> SEE MATRIX BELOW)</w:t>
      </w:r>
    </w:p>
    <w:p w:rsidR="00856E73" w:rsidRDefault="00856E73" w:rsidP="00C7734D">
      <w:pPr>
        <w:pStyle w:val="NoSpacing"/>
        <w:ind w:left="144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027"/>
        <w:gridCol w:w="1127"/>
        <w:gridCol w:w="894"/>
        <w:gridCol w:w="1327"/>
        <w:gridCol w:w="870"/>
        <w:gridCol w:w="1108"/>
        <w:gridCol w:w="1108"/>
      </w:tblGrid>
      <w:tr w:rsidR="00D903F3" w:rsidRPr="00856E73" w:rsidTr="00856E73">
        <w:tc>
          <w:tcPr>
            <w:tcW w:w="2115" w:type="dxa"/>
          </w:tcPr>
          <w:p w:rsidR="00D903F3" w:rsidRPr="00856E73" w:rsidRDefault="00D903F3">
            <w:pPr>
              <w:rPr>
                <w:b/>
                <w:i/>
              </w:rPr>
            </w:pPr>
            <w:r w:rsidRPr="00856E73">
              <w:rPr>
                <w:b/>
                <w:i/>
              </w:rPr>
              <w:lastRenderedPageBreak/>
              <w:t>Academic</w:t>
            </w:r>
          </w:p>
        </w:tc>
        <w:tc>
          <w:tcPr>
            <w:tcW w:w="1027" w:type="dxa"/>
          </w:tcPr>
          <w:p w:rsidR="00D903F3" w:rsidRPr="00856E73" w:rsidRDefault="00D903F3">
            <w:pPr>
              <w:rPr>
                <w:b/>
                <w:i/>
              </w:rPr>
            </w:pPr>
            <w:r w:rsidRPr="00856E73">
              <w:rPr>
                <w:b/>
                <w:i/>
              </w:rPr>
              <w:t>Current</w:t>
            </w:r>
          </w:p>
        </w:tc>
        <w:tc>
          <w:tcPr>
            <w:tcW w:w="1127" w:type="dxa"/>
          </w:tcPr>
          <w:p w:rsidR="00D903F3" w:rsidRPr="00856E73" w:rsidRDefault="00D903F3">
            <w:pPr>
              <w:rPr>
                <w:b/>
                <w:i/>
              </w:rPr>
            </w:pPr>
            <w:r w:rsidRPr="00856E73">
              <w:rPr>
                <w:b/>
                <w:i/>
              </w:rPr>
              <w:t xml:space="preserve">Tolerable </w:t>
            </w:r>
          </w:p>
        </w:tc>
        <w:tc>
          <w:tcPr>
            <w:tcW w:w="894" w:type="dxa"/>
          </w:tcPr>
          <w:p w:rsidR="00D903F3" w:rsidRPr="00856E73" w:rsidRDefault="00D903F3">
            <w:pPr>
              <w:rPr>
                <w:b/>
                <w:i/>
              </w:rPr>
            </w:pPr>
            <w:r w:rsidRPr="00856E73">
              <w:rPr>
                <w:b/>
                <w:i/>
              </w:rPr>
              <w:t>Ideal</w:t>
            </w:r>
          </w:p>
        </w:tc>
        <w:tc>
          <w:tcPr>
            <w:tcW w:w="1327" w:type="dxa"/>
          </w:tcPr>
          <w:p w:rsidR="00D903F3" w:rsidRPr="00856E73" w:rsidRDefault="00D903F3">
            <w:pPr>
              <w:rPr>
                <w:b/>
                <w:i/>
              </w:rPr>
            </w:pPr>
            <w:r w:rsidRPr="00856E73">
              <w:rPr>
                <w:b/>
                <w:i/>
              </w:rPr>
              <w:t>What are implications on EM</w:t>
            </w:r>
          </w:p>
        </w:tc>
        <w:tc>
          <w:tcPr>
            <w:tcW w:w="870" w:type="dxa"/>
          </w:tcPr>
          <w:p w:rsidR="00D903F3" w:rsidRPr="00856E73" w:rsidRDefault="00D903F3">
            <w:pPr>
              <w:rPr>
                <w:b/>
                <w:i/>
              </w:rPr>
            </w:pPr>
            <w:r w:rsidRPr="00856E73">
              <w:rPr>
                <w:b/>
                <w:i/>
              </w:rPr>
              <w:t>Peer</w:t>
            </w:r>
          </w:p>
        </w:tc>
        <w:tc>
          <w:tcPr>
            <w:tcW w:w="1108" w:type="dxa"/>
          </w:tcPr>
          <w:p w:rsidR="00D903F3" w:rsidRPr="00856E73" w:rsidRDefault="00D903F3">
            <w:pPr>
              <w:rPr>
                <w:b/>
                <w:i/>
              </w:rPr>
            </w:pPr>
            <w:r w:rsidRPr="00856E73">
              <w:rPr>
                <w:b/>
                <w:i/>
              </w:rPr>
              <w:t>Peer-Numbers</w:t>
            </w:r>
          </w:p>
        </w:tc>
        <w:tc>
          <w:tcPr>
            <w:tcW w:w="1108" w:type="dxa"/>
          </w:tcPr>
          <w:p w:rsidR="00D903F3" w:rsidRPr="00856E73" w:rsidRDefault="00D903F3">
            <w:pPr>
              <w:rPr>
                <w:b/>
                <w:i/>
              </w:rPr>
            </w:pPr>
            <w:r w:rsidRPr="00856E73">
              <w:rPr>
                <w:b/>
                <w:i/>
              </w:rPr>
              <w:t>Aspirant Peer - Numbers</w:t>
            </w:r>
          </w:p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What % of our students should complete:</w:t>
            </w:r>
          </w:p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Study Abroad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30%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Mentored Research</w:t>
            </w:r>
          </w:p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Internship/practicum</w:t>
            </w:r>
          </w:p>
        </w:tc>
        <w:tc>
          <w:tcPr>
            <w:tcW w:w="1027" w:type="dxa"/>
          </w:tcPr>
          <w:p w:rsidR="00D903F3" w:rsidRPr="00F1065A" w:rsidRDefault="00AE4E4F">
            <w:pPr>
              <w:rPr>
                <w:color w:val="FF0000"/>
              </w:rPr>
            </w:pPr>
            <w:r w:rsidRPr="00F1065A">
              <w:rPr>
                <w:color w:val="FF0000"/>
              </w:rPr>
              <w:t>82%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B235B4">
            <w:r>
              <w:t># of full-time faculty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348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% of</w:t>
            </w:r>
            <w:r w:rsidR="00B235B4">
              <w:t xml:space="preserve"> courses taught by</w:t>
            </w:r>
            <w:r>
              <w:t xml:space="preserve"> </w:t>
            </w:r>
            <w:r w:rsidR="006473D8">
              <w:t>adjunct</w:t>
            </w:r>
            <w:r>
              <w:t xml:space="preserve"> faculty</w:t>
            </w:r>
          </w:p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Average class size</w:t>
            </w:r>
          </w:p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Retention rate (first to second year)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94.8%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Black</w:t>
            </w:r>
          </w:p>
          <w:p w:rsidR="00D903F3" w:rsidRDefault="00D903F3"/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87%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Hispanic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92.1%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Graduation Rate (4 year)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73.2%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Black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37.9%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Hispanic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58.7%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Graduation Rate (5 year)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85%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Black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60.2%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Hispanic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71.9%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Graduation Rate (6 year)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86.5%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Black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62.5%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Hispanic</w:t>
            </w:r>
          </w:p>
        </w:tc>
        <w:tc>
          <w:tcPr>
            <w:tcW w:w="1027" w:type="dxa"/>
          </w:tcPr>
          <w:p w:rsidR="00D903F3" w:rsidRPr="00F1065A" w:rsidRDefault="00B235B4">
            <w:pPr>
              <w:rPr>
                <w:color w:val="FF0000"/>
              </w:rPr>
            </w:pPr>
            <w:r w:rsidRPr="00F1065A">
              <w:rPr>
                <w:color w:val="FF0000"/>
              </w:rPr>
              <w:t>79.6%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Student Life</w:t>
            </w:r>
          </w:p>
          <w:p w:rsidR="00D903F3" w:rsidRDefault="00D903F3"/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>
            <w:r>
              <w:t>% of students living on-campus</w:t>
            </w:r>
          </w:p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  <w:r w:rsidRPr="00F1065A">
              <w:rPr>
                <w:color w:val="FF0000"/>
              </w:rPr>
              <w:t>61%</w:t>
            </w: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E6772F">
            <w:r>
              <w:t>Health services student to provider ratio:</w:t>
            </w:r>
          </w:p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E6772F">
            <w:r>
              <w:t>Psychological</w:t>
            </w:r>
          </w:p>
        </w:tc>
        <w:tc>
          <w:tcPr>
            <w:tcW w:w="1027" w:type="dxa"/>
          </w:tcPr>
          <w:p w:rsidR="00D903F3" w:rsidRPr="00F1065A" w:rsidRDefault="00D903F3">
            <w:pPr>
              <w:rPr>
                <w:color w:val="FF0000"/>
              </w:rPr>
            </w:pPr>
          </w:p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E6772F">
            <w:r>
              <w:lastRenderedPageBreak/>
              <w:t>Nurse</w:t>
            </w:r>
          </w:p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E6772F">
            <w:r>
              <w:t>physician</w:t>
            </w:r>
          </w:p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E6772F">
            <w:r>
              <w:t>Dedicated recreational space per student</w:t>
            </w:r>
          </w:p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  <w:tr w:rsidR="00D903F3" w:rsidTr="00856E73">
        <w:tc>
          <w:tcPr>
            <w:tcW w:w="2115" w:type="dxa"/>
          </w:tcPr>
          <w:p w:rsidR="00D903F3" w:rsidRDefault="00D903F3"/>
        </w:tc>
        <w:tc>
          <w:tcPr>
            <w:tcW w:w="1027" w:type="dxa"/>
          </w:tcPr>
          <w:p w:rsidR="00D903F3" w:rsidRDefault="00D903F3"/>
        </w:tc>
        <w:tc>
          <w:tcPr>
            <w:tcW w:w="1127" w:type="dxa"/>
          </w:tcPr>
          <w:p w:rsidR="00D903F3" w:rsidRDefault="00D903F3"/>
        </w:tc>
        <w:tc>
          <w:tcPr>
            <w:tcW w:w="894" w:type="dxa"/>
          </w:tcPr>
          <w:p w:rsidR="00D903F3" w:rsidRDefault="00D903F3"/>
        </w:tc>
        <w:tc>
          <w:tcPr>
            <w:tcW w:w="1327" w:type="dxa"/>
          </w:tcPr>
          <w:p w:rsidR="00D903F3" w:rsidRDefault="00D903F3"/>
        </w:tc>
        <w:tc>
          <w:tcPr>
            <w:tcW w:w="870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  <w:tc>
          <w:tcPr>
            <w:tcW w:w="1108" w:type="dxa"/>
          </w:tcPr>
          <w:p w:rsidR="00D903F3" w:rsidRDefault="00D903F3"/>
        </w:tc>
      </w:tr>
    </w:tbl>
    <w:p w:rsidR="000173F8" w:rsidRDefault="000173F8"/>
    <w:sectPr w:rsidR="0001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66E"/>
    <w:multiLevelType w:val="hybridMultilevel"/>
    <w:tmpl w:val="976A61AA"/>
    <w:lvl w:ilvl="0" w:tplc="8146F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3"/>
    <w:rsid w:val="000173F8"/>
    <w:rsid w:val="00091000"/>
    <w:rsid w:val="000C63BC"/>
    <w:rsid w:val="006473D8"/>
    <w:rsid w:val="008030EB"/>
    <w:rsid w:val="00856E73"/>
    <w:rsid w:val="008D5A61"/>
    <w:rsid w:val="00940CCB"/>
    <w:rsid w:val="009A5107"/>
    <w:rsid w:val="00AE4E4F"/>
    <w:rsid w:val="00B235B4"/>
    <w:rsid w:val="00C7734D"/>
    <w:rsid w:val="00D903F3"/>
    <w:rsid w:val="00E6772F"/>
    <w:rsid w:val="00F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6E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6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2012-03-13T13:17:00Z</dcterms:created>
  <dcterms:modified xsi:type="dcterms:W3CDTF">2012-03-13T13:17:00Z</dcterms:modified>
</cp:coreProperties>
</file>