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AD" w:rsidRPr="002A2BBA" w:rsidRDefault="004C568D" w:rsidP="00D35CAD">
      <w:pPr>
        <w:rPr>
          <w:sz w:val="18"/>
          <w:szCs w:val="18"/>
        </w:rPr>
      </w:pPr>
      <w:r w:rsidRPr="00CC0873">
        <w:rPr>
          <w:b/>
          <w:sz w:val="20"/>
          <w:szCs w:val="20"/>
        </w:rPr>
        <w:t>Attendance</w:t>
      </w:r>
      <w:r w:rsidRPr="00BD4E8F">
        <w:rPr>
          <w:sz w:val="20"/>
          <w:szCs w:val="20"/>
        </w:rPr>
        <w:t xml:space="preserve">:  </w:t>
      </w:r>
      <w:r w:rsidR="00D35CAD" w:rsidRPr="002A2BBA">
        <w:rPr>
          <w:sz w:val="18"/>
          <w:szCs w:val="18"/>
        </w:rPr>
        <w:t xml:space="preserve">Paul D’Angelo, </w:t>
      </w:r>
      <w:r w:rsidR="006206FA" w:rsidRPr="002A2BBA">
        <w:rPr>
          <w:sz w:val="18"/>
          <w:szCs w:val="18"/>
        </w:rPr>
        <w:t xml:space="preserve">Josephine D’Amico, Dan Frieri, </w:t>
      </w:r>
      <w:r w:rsidR="00D35CAD" w:rsidRPr="002A2BBA">
        <w:rPr>
          <w:sz w:val="18"/>
          <w:szCs w:val="18"/>
        </w:rPr>
        <w:t xml:space="preserve">Diane Gruenberg, </w:t>
      </w:r>
      <w:r w:rsidR="00675771" w:rsidRPr="002A2BBA">
        <w:rPr>
          <w:sz w:val="18"/>
          <w:szCs w:val="18"/>
        </w:rPr>
        <w:t>Judy Has</w:t>
      </w:r>
      <w:r w:rsidR="00362F5E" w:rsidRPr="002A2BBA">
        <w:rPr>
          <w:sz w:val="18"/>
          <w:szCs w:val="18"/>
        </w:rPr>
        <w:t>ti</w:t>
      </w:r>
      <w:r w:rsidR="00675771" w:rsidRPr="002A2BBA">
        <w:rPr>
          <w:sz w:val="18"/>
          <w:szCs w:val="18"/>
        </w:rPr>
        <w:t xml:space="preserve">e, </w:t>
      </w:r>
      <w:r w:rsidR="00D35CAD" w:rsidRPr="002A2BBA">
        <w:rPr>
          <w:sz w:val="18"/>
          <w:szCs w:val="18"/>
        </w:rPr>
        <w:t xml:space="preserve">Jillian Irizarry, Jennifer Kass, Magda Manetas, </w:t>
      </w:r>
      <w:r w:rsidR="006206FA" w:rsidRPr="002A2BBA">
        <w:rPr>
          <w:sz w:val="18"/>
          <w:szCs w:val="18"/>
        </w:rPr>
        <w:t xml:space="preserve">Marc Meola, Jim Norfleet, </w:t>
      </w:r>
      <w:r w:rsidR="00D35CAD" w:rsidRPr="002A2BBA">
        <w:rPr>
          <w:sz w:val="18"/>
          <w:szCs w:val="18"/>
        </w:rPr>
        <w:t xml:space="preserve">Manish Paliwal, </w:t>
      </w:r>
      <w:r w:rsidR="006206FA" w:rsidRPr="002A2BBA">
        <w:rPr>
          <w:sz w:val="18"/>
          <w:szCs w:val="18"/>
        </w:rPr>
        <w:t xml:space="preserve">Sean Parsons, </w:t>
      </w:r>
      <w:r w:rsidR="00D35CAD" w:rsidRPr="002A2BBA">
        <w:rPr>
          <w:sz w:val="18"/>
          <w:szCs w:val="18"/>
        </w:rPr>
        <w:t>Carol Wells</w:t>
      </w:r>
      <w:r w:rsidR="006206FA" w:rsidRPr="002A2BBA">
        <w:rPr>
          <w:sz w:val="18"/>
          <w:szCs w:val="18"/>
        </w:rPr>
        <w:t xml:space="preserve">, </w:t>
      </w:r>
      <w:r w:rsidR="002A2BBA" w:rsidRPr="002A2BBA">
        <w:rPr>
          <w:sz w:val="18"/>
          <w:szCs w:val="18"/>
        </w:rPr>
        <w:t xml:space="preserve"> </w:t>
      </w:r>
      <w:r w:rsidR="006206FA" w:rsidRPr="002A2BBA">
        <w:rPr>
          <w:sz w:val="18"/>
          <w:szCs w:val="18"/>
        </w:rPr>
        <w:t>Mark Woodford</w:t>
      </w:r>
      <w:r w:rsidR="002A2BBA" w:rsidRPr="002A2BBA">
        <w:rPr>
          <w:sz w:val="18"/>
          <w:szCs w:val="18"/>
        </w:rPr>
        <w:t>.</w:t>
      </w:r>
    </w:p>
    <w:p w:rsidR="00D35CAD" w:rsidRPr="00BD4E8F" w:rsidRDefault="00D35CAD" w:rsidP="00D35CAD">
      <w:pPr>
        <w:rPr>
          <w:sz w:val="20"/>
          <w:szCs w:val="20"/>
        </w:rPr>
      </w:pPr>
    </w:p>
    <w:p w:rsidR="006206FA" w:rsidRDefault="00D35CAD" w:rsidP="006206FA">
      <w:pPr>
        <w:rPr>
          <w:sz w:val="20"/>
          <w:szCs w:val="20"/>
        </w:rPr>
      </w:pPr>
      <w:proofErr w:type="gramStart"/>
      <w:r w:rsidRPr="00CC0873">
        <w:rPr>
          <w:b/>
          <w:sz w:val="20"/>
          <w:szCs w:val="20"/>
        </w:rPr>
        <w:t>Excused</w:t>
      </w:r>
      <w:r w:rsidRPr="00BD4E8F">
        <w:rPr>
          <w:sz w:val="20"/>
          <w:szCs w:val="20"/>
        </w:rPr>
        <w:t xml:space="preserve">:  </w:t>
      </w:r>
      <w:r w:rsidR="00675771" w:rsidRPr="002A2BBA">
        <w:rPr>
          <w:sz w:val="18"/>
          <w:szCs w:val="18"/>
        </w:rPr>
        <w:t xml:space="preserve">Lindsay Gagliano, </w:t>
      </w:r>
      <w:r w:rsidR="006206FA" w:rsidRPr="002A2BBA">
        <w:rPr>
          <w:sz w:val="18"/>
          <w:szCs w:val="18"/>
        </w:rPr>
        <w:t>Janice Vermeychuk.</w:t>
      </w:r>
      <w:proofErr w:type="gramEnd"/>
    </w:p>
    <w:p w:rsidR="006206FA" w:rsidRDefault="006206FA" w:rsidP="006206FA">
      <w:pPr>
        <w:rPr>
          <w:sz w:val="20"/>
          <w:szCs w:val="20"/>
        </w:rPr>
      </w:pPr>
    </w:p>
    <w:p w:rsidR="00AF77B2" w:rsidRDefault="00D35CAD" w:rsidP="006206FA">
      <w:pPr>
        <w:rPr>
          <w:b/>
          <w:sz w:val="20"/>
          <w:szCs w:val="20"/>
        </w:rPr>
      </w:pPr>
      <w:proofErr w:type="gramStart"/>
      <w:r w:rsidRPr="00391F86">
        <w:rPr>
          <w:b/>
          <w:sz w:val="20"/>
          <w:szCs w:val="20"/>
        </w:rPr>
        <w:t>Review and approval of the minutes from 1</w:t>
      </w:r>
      <w:r w:rsidR="006206FA">
        <w:rPr>
          <w:b/>
          <w:sz w:val="20"/>
          <w:szCs w:val="20"/>
        </w:rPr>
        <w:t>2</w:t>
      </w:r>
      <w:r w:rsidR="00362F5E">
        <w:rPr>
          <w:b/>
          <w:sz w:val="20"/>
          <w:szCs w:val="20"/>
        </w:rPr>
        <w:t>/</w:t>
      </w:r>
      <w:r w:rsidR="006206FA">
        <w:rPr>
          <w:b/>
          <w:sz w:val="20"/>
          <w:szCs w:val="20"/>
        </w:rPr>
        <w:t>08</w:t>
      </w:r>
      <w:r w:rsidR="00362F5E">
        <w:rPr>
          <w:b/>
          <w:sz w:val="20"/>
          <w:szCs w:val="20"/>
        </w:rPr>
        <w:t>/2010.</w:t>
      </w:r>
      <w:proofErr w:type="gramEnd"/>
    </w:p>
    <w:p w:rsidR="00675771" w:rsidRPr="00391F86" w:rsidRDefault="00675771" w:rsidP="00675771">
      <w:pPr>
        <w:ind w:left="420"/>
        <w:rPr>
          <w:b/>
          <w:sz w:val="20"/>
          <w:szCs w:val="20"/>
        </w:rPr>
      </w:pPr>
    </w:p>
    <w:p w:rsidR="00D35CAD" w:rsidRPr="00BD4E8F" w:rsidRDefault="00AF77B2" w:rsidP="00675771">
      <w:pPr>
        <w:ind w:left="1140"/>
        <w:rPr>
          <w:sz w:val="20"/>
          <w:szCs w:val="20"/>
        </w:rPr>
      </w:pPr>
      <w:r>
        <w:rPr>
          <w:sz w:val="20"/>
          <w:szCs w:val="20"/>
        </w:rPr>
        <w:t xml:space="preserve">Minutes were </w:t>
      </w:r>
      <w:r w:rsidR="00675771">
        <w:rPr>
          <w:sz w:val="20"/>
          <w:szCs w:val="20"/>
        </w:rPr>
        <w:t xml:space="preserve">approved with </w:t>
      </w:r>
      <w:r w:rsidR="006206FA">
        <w:rPr>
          <w:sz w:val="20"/>
          <w:szCs w:val="20"/>
        </w:rPr>
        <w:t>minor changes</w:t>
      </w:r>
      <w:r w:rsidR="00675771">
        <w:rPr>
          <w:sz w:val="20"/>
          <w:szCs w:val="20"/>
        </w:rPr>
        <w:t>.</w:t>
      </w:r>
    </w:p>
    <w:p w:rsidR="00807F58" w:rsidRDefault="00807F58"/>
    <w:p w:rsidR="00BD4E8F" w:rsidRDefault="006206FA" w:rsidP="00563E5C">
      <w:pPr>
        <w:numPr>
          <w:ilvl w:val="0"/>
          <w:numId w:val="4"/>
        </w:numPr>
        <w:ind w:left="1170"/>
        <w:rPr>
          <w:b/>
          <w:sz w:val="20"/>
          <w:szCs w:val="20"/>
        </w:rPr>
      </w:pPr>
      <w:r>
        <w:rPr>
          <w:b/>
          <w:sz w:val="20"/>
          <w:szCs w:val="20"/>
        </w:rPr>
        <w:t>Student Conduct Code – Guest Angela Chong</w:t>
      </w:r>
      <w:r w:rsidR="00DB43E9">
        <w:rPr>
          <w:b/>
          <w:sz w:val="20"/>
          <w:szCs w:val="20"/>
        </w:rPr>
        <w:t>.</w:t>
      </w:r>
      <w:r w:rsidR="00D35CAD" w:rsidRPr="00AF77B2">
        <w:rPr>
          <w:b/>
          <w:sz w:val="20"/>
          <w:szCs w:val="20"/>
        </w:rPr>
        <w:t xml:space="preserve"> </w:t>
      </w:r>
    </w:p>
    <w:p w:rsidR="006D532F" w:rsidRDefault="006206FA" w:rsidP="006206FA">
      <w:pPr>
        <w:ind w:left="1140"/>
        <w:rPr>
          <w:sz w:val="20"/>
          <w:szCs w:val="20"/>
        </w:rPr>
      </w:pPr>
      <w:r>
        <w:rPr>
          <w:sz w:val="20"/>
          <w:szCs w:val="20"/>
        </w:rPr>
        <w:t xml:space="preserve">Angela Chong </w:t>
      </w:r>
      <w:r w:rsidR="00CC0873">
        <w:rPr>
          <w:sz w:val="20"/>
          <w:szCs w:val="20"/>
        </w:rPr>
        <w:t xml:space="preserve">[author of the policy] </w:t>
      </w:r>
      <w:r>
        <w:rPr>
          <w:sz w:val="20"/>
          <w:szCs w:val="20"/>
        </w:rPr>
        <w:t>joined</w:t>
      </w:r>
      <w:r w:rsidR="00CC0873">
        <w:rPr>
          <w:sz w:val="20"/>
          <w:szCs w:val="20"/>
        </w:rPr>
        <w:t xml:space="preserve"> our group to discuss the policy and some recent changes.  The following documents were distributed to the members:</w:t>
      </w:r>
    </w:p>
    <w:p w:rsidR="00CC0873" w:rsidRDefault="00CC0873" w:rsidP="00CC0873">
      <w:pPr>
        <w:numPr>
          <w:ilvl w:val="0"/>
          <w:numId w:val="7"/>
        </w:numPr>
        <w:rPr>
          <w:sz w:val="20"/>
          <w:szCs w:val="20"/>
        </w:rPr>
      </w:pPr>
      <w:r>
        <w:rPr>
          <w:sz w:val="20"/>
          <w:szCs w:val="20"/>
        </w:rPr>
        <w:t>Appendix A – Non-Exhaustive Selection of New Jersey Statutes  - DRAFT</w:t>
      </w:r>
    </w:p>
    <w:p w:rsidR="00CC0873" w:rsidRDefault="00CC0873" w:rsidP="00CC0873">
      <w:pPr>
        <w:numPr>
          <w:ilvl w:val="0"/>
          <w:numId w:val="7"/>
        </w:numPr>
        <w:rPr>
          <w:sz w:val="20"/>
          <w:szCs w:val="20"/>
        </w:rPr>
      </w:pPr>
      <w:r>
        <w:rPr>
          <w:sz w:val="20"/>
          <w:szCs w:val="20"/>
        </w:rPr>
        <w:t>Appendix B – Non-Exhaustive Selection of Ewing Township Ordinances – DRAFT</w:t>
      </w:r>
    </w:p>
    <w:p w:rsidR="002A2BBA" w:rsidRDefault="002A2BBA" w:rsidP="002A2BBA">
      <w:pPr>
        <w:numPr>
          <w:ilvl w:val="0"/>
          <w:numId w:val="7"/>
        </w:numPr>
        <w:rPr>
          <w:sz w:val="20"/>
          <w:szCs w:val="20"/>
        </w:rPr>
      </w:pPr>
      <w:r>
        <w:rPr>
          <w:sz w:val="20"/>
          <w:szCs w:val="20"/>
        </w:rPr>
        <w:t>Appendix C - Flowchart of changes</w:t>
      </w:r>
    </w:p>
    <w:p w:rsidR="002A2BBA" w:rsidRDefault="002A2BBA" w:rsidP="002A2BBA">
      <w:pPr>
        <w:numPr>
          <w:ilvl w:val="0"/>
          <w:numId w:val="7"/>
        </w:numPr>
        <w:rPr>
          <w:sz w:val="20"/>
          <w:szCs w:val="20"/>
        </w:rPr>
      </w:pPr>
      <w:r>
        <w:rPr>
          <w:sz w:val="20"/>
          <w:szCs w:val="20"/>
        </w:rPr>
        <w:t>Student Conduct Code Draft 2.9.2011 which replaced 2.4.2011 DRAFT</w:t>
      </w:r>
    </w:p>
    <w:p w:rsidR="00CC0873" w:rsidRDefault="00CC0873" w:rsidP="00CC0873">
      <w:pPr>
        <w:rPr>
          <w:sz w:val="20"/>
          <w:szCs w:val="20"/>
        </w:rPr>
      </w:pPr>
    </w:p>
    <w:p w:rsidR="00CC0873" w:rsidRDefault="00CC0873" w:rsidP="00563E5C">
      <w:pPr>
        <w:ind w:left="810"/>
        <w:rPr>
          <w:sz w:val="20"/>
          <w:szCs w:val="20"/>
        </w:rPr>
      </w:pPr>
      <w:r>
        <w:rPr>
          <w:sz w:val="20"/>
          <w:szCs w:val="20"/>
        </w:rPr>
        <w:t xml:space="preserve">The following table represents </w:t>
      </w:r>
      <w:r w:rsidR="001B0E19">
        <w:rPr>
          <w:sz w:val="20"/>
          <w:szCs w:val="20"/>
        </w:rPr>
        <w:t xml:space="preserve">discussion and possible </w:t>
      </w:r>
      <w:r>
        <w:rPr>
          <w:sz w:val="20"/>
          <w:szCs w:val="20"/>
        </w:rPr>
        <w:t>changes:</w:t>
      </w:r>
    </w:p>
    <w:p w:rsidR="00CC0873" w:rsidRDefault="00CC0873" w:rsidP="00CC0873">
      <w:pPr>
        <w:ind w:left="720"/>
        <w:rPr>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4"/>
        <w:gridCol w:w="3753"/>
        <w:gridCol w:w="2889"/>
      </w:tblGrid>
      <w:tr w:rsidR="008D1B96" w:rsidRPr="009E5C30" w:rsidTr="002A158D">
        <w:tc>
          <w:tcPr>
            <w:tcW w:w="1494" w:type="dxa"/>
            <w:shd w:val="clear" w:color="auto" w:fill="DDD9C3"/>
          </w:tcPr>
          <w:p w:rsidR="008D1B96" w:rsidRPr="009E5C30" w:rsidRDefault="008D1B96" w:rsidP="009E5C30">
            <w:pPr>
              <w:jc w:val="center"/>
              <w:rPr>
                <w:b/>
                <w:sz w:val="20"/>
                <w:szCs w:val="20"/>
              </w:rPr>
            </w:pPr>
            <w:r w:rsidRPr="009E5C30">
              <w:rPr>
                <w:b/>
                <w:sz w:val="20"/>
                <w:szCs w:val="20"/>
              </w:rPr>
              <w:t>Section</w:t>
            </w:r>
          </w:p>
        </w:tc>
        <w:tc>
          <w:tcPr>
            <w:tcW w:w="3753" w:type="dxa"/>
            <w:shd w:val="clear" w:color="auto" w:fill="DDD9C3"/>
          </w:tcPr>
          <w:p w:rsidR="008D1B96" w:rsidRPr="009E5C30" w:rsidRDefault="008D1B96" w:rsidP="009E5C30">
            <w:pPr>
              <w:jc w:val="center"/>
              <w:rPr>
                <w:b/>
                <w:sz w:val="20"/>
                <w:szCs w:val="20"/>
              </w:rPr>
            </w:pPr>
            <w:r w:rsidRPr="009E5C30">
              <w:rPr>
                <w:b/>
                <w:sz w:val="20"/>
                <w:szCs w:val="20"/>
              </w:rPr>
              <w:t>Comments</w:t>
            </w:r>
          </w:p>
        </w:tc>
        <w:tc>
          <w:tcPr>
            <w:tcW w:w="2889" w:type="dxa"/>
            <w:shd w:val="clear" w:color="auto" w:fill="DDD9C3"/>
          </w:tcPr>
          <w:p w:rsidR="008D1B96" w:rsidRPr="009E5C30" w:rsidRDefault="008D1B96" w:rsidP="009E5C30">
            <w:pPr>
              <w:jc w:val="center"/>
              <w:rPr>
                <w:b/>
                <w:sz w:val="20"/>
                <w:szCs w:val="20"/>
              </w:rPr>
            </w:pPr>
            <w:r w:rsidRPr="009E5C30">
              <w:rPr>
                <w:b/>
                <w:sz w:val="20"/>
                <w:szCs w:val="20"/>
              </w:rPr>
              <w:t>Changes</w:t>
            </w:r>
          </w:p>
        </w:tc>
      </w:tr>
      <w:tr w:rsidR="008D1B96" w:rsidRPr="009E5C30" w:rsidTr="002A158D">
        <w:tc>
          <w:tcPr>
            <w:tcW w:w="1494" w:type="dxa"/>
          </w:tcPr>
          <w:p w:rsidR="008D1B96" w:rsidRPr="009E5C30" w:rsidRDefault="008D1B96" w:rsidP="00CC0873">
            <w:pPr>
              <w:rPr>
                <w:sz w:val="20"/>
                <w:szCs w:val="20"/>
              </w:rPr>
            </w:pPr>
            <w:r w:rsidRPr="009E5C30">
              <w:rPr>
                <w:sz w:val="20"/>
                <w:szCs w:val="20"/>
              </w:rPr>
              <w:t>Introduction</w:t>
            </w:r>
          </w:p>
        </w:tc>
        <w:tc>
          <w:tcPr>
            <w:tcW w:w="3753" w:type="dxa"/>
          </w:tcPr>
          <w:p w:rsidR="008D1B96" w:rsidRPr="009E5C30" w:rsidRDefault="008D1B96" w:rsidP="009E5C30">
            <w:pPr>
              <w:jc w:val="both"/>
              <w:rPr>
                <w:sz w:val="20"/>
                <w:szCs w:val="20"/>
              </w:rPr>
            </w:pPr>
            <w:r w:rsidRPr="009E5C30">
              <w:rPr>
                <w:sz w:val="20"/>
                <w:szCs w:val="20"/>
              </w:rPr>
              <w:t>Angela stated this statement</w:t>
            </w:r>
            <w:r w:rsidR="00CA39B3">
              <w:rPr>
                <w:sz w:val="20"/>
                <w:szCs w:val="20"/>
              </w:rPr>
              <w:t xml:space="preserve"> </w:t>
            </w:r>
            <w:r w:rsidRPr="009E5C30">
              <w:rPr>
                <w:sz w:val="20"/>
                <w:szCs w:val="20"/>
              </w:rPr>
              <w:t xml:space="preserve">is a work in progress and should be considered a “placeholder”.  The statement affirms the expectation of </w:t>
            </w:r>
            <w:r w:rsidR="001B0E19">
              <w:rPr>
                <w:sz w:val="20"/>
                <w:szCs w:val="20"/>
              </w:rPr>
              <w:t xml:space="preserve">the </w:t>
            </w:r>
            <w:r w:rsidRPr="009E5C30">
              <w:rPr>
                <w:sz w:val="20"/>
                <w:szCs w:val="20"/>
              </w:rPr>
              <w:t xml:space="preserve">community needs and </w:t>
            </w:r>
            <w:r w:rsidR="001B0E19">
              <w:rPr>
                <w:sz w:val="20"/>
                <w:szCs w:val="20"/>
              </w:rPr>
              <w:t xml:space="preserve">the statement </w:t>
            </w:r>
            <w:r w:rsidRPr="009E5C30">
              <w:rPr>
                <w:sz w:val="20"/>
                <w:szCs w:val="20"/>
              </w:rPr>
              <w:t>needs to be reworked to comply with the mission and guidelines</w:t>
            </w:r>
            <w:r w:rsidR="001B0E19">
              <w:rPr>
                <w:sz w:val="20"/>
                <w:szCs w:val="20"/>
              </w:rPr>
              <w:t xml:space="preserve"> of the College</w:t>
            </w:r>
            <w:r w:rsidRPr="009E5C30">
              <w:rPr>
                <w:sz w:val="20"/>
                <w:szCs w:val="20"/>
              </w:rPr>
              <w:t>.  The scope of the policy was discussed.  Angela asked for feedback on this section.</w:t>
            </w:r>
          </w:p>
          <w:p w:rsidR="008D1B96" w:rsidRPr="009E5C30" w:rsidRDefault="008D1B96" w:rsidP="001E7BC2">
            <w:pPr>
              <w:rPr>
                <w:sz w:val="20"/>
                <w:szCs w:val="20"/>
              </w:rPr>
            </w:pPr>
          </w:p>
          <w:p w:rsidR="008D1B96" w:rsidRPr="009E5C30" w:rsidRDefault="008D1B96" w:rsidP="009E5C30">
            <w:pPr>
              <w:numPr>
                <w:ilvl w:val="0"/>
                <w:numId w:val="4"/>
              </w:numPr>
              <w:rPr>
                <w:sz w:val="18"/>
                <w:szCs w:val="18"/>
              </w:rPr>
            </w:pPr>
            <w:r w:rsidRPr="009E5C30">
              <w:rPr>
                <w:sz w:val="18"/>
                <w:szCs w:val="18"/>
              </w:rPr>
              <w:t xml:space="preserve">Paul D’Angelo stated that </w:t>
            </w:r>
            <w:r w:rsidR="001B0E19">
              <w:rPr>
                <w:sz w:val="18"/>
                <w:szCs w:val="18"/>
              </w:rPr>
              <w:t>civility should be defined here.</w:t>
            </w:r>
            <w:r w:rsidRPr="009E5C30">
              <w:rPr>
                <w:sz w:val="18"/>
                <w:szCs w:val="18"/>
              </w:rPr>
              <w:t xml:space="preserve"> </w:t>
            </w:r>
          </w:p>
          <w:p w:rsidR="008D1B96" w:rsidRPr="009E5C30" w:rsidRDefault="008D1B96" w:rsidP="009E5C30">
            <w:pPr>
              <w:numPr>
                <w:ilvl w:val="0"/>
                <w:numId w:val="4"/>
              </w:numPr>
              <w:rPr>
                <w:sz w:val="18"/>
                <w:szCs w:val="18"/>
              </w:rPr>
            </w:pPr>
            <w:r w:rsidRPr="009E5C30">
              <w:rPr>
                <w:sz w:val="18"/>
                <w:szCs w:val="18"/>
              </w:rPr>
              <w:t xml:space="preserve"> Diane Gruenberg </w:t>
            </w:r>
            <w:r w:rsidR="001B0E19">
              <w:rPr>
                <w:sz w:val="18"/>
                <w:szCs w:val="18"/>
              </w:rPr>
              <w:t xml:space="preserve">agreed and </w:t>
            </w:r>
            <w:r w:rsidRPr="009E5C30">
              <w:rPr>
                <w:sz w:val="18"/>
                <w:szCs w:val="18"/>
              </w:rPr>
              <w:t xml:space="preserve">asked why the philosophy example Angela gave: “Do not do harm to yourself or others” and “We expect civility amongst the members of the community” be </w:t>
            </w:r>
            <w:r w:rsidR="001B0E19">
              <w:rPr>
                <w:sz w:val="18"/>
                <w:szCs w:val="18"/>
              </w:rPr>
              <w:t>included in the statement</w:t>
            </w:r>
            <w:r w:rsidRPr="009E5C30">
              <w:rPr>
                <w:sz w:val="18"/>
                <w:szCs w:val="18"/>
              </w:rPr>
              <w:t>.</w:t>
            </w:r>
          </w:p>
          <w:p w:rsidR="008D1B96" w:rsidRPr="009E5C30" w:rsidRDefault="008D1B96" w:rsidP="009E5C30">
            <w:pPr>
              <w:numPr>
                <w:ilvl w:val="0"/>
                <w:numId w:val="4"/>
              </w:numPr>
              <w:rPr>
                <w:sz w:val="18"/>
                <w:szCs w:val="18"/>
              </w:rPr>
            </w:pPr>
            <w:r w:rsidRPr="009E5C30">
              <w:rPr>
                <w:sz w:val="18"/>
                <w:szCs w:val="18"/>
              </w:rPr>
              <w:t xml:space="preserve">Magda stated that the honor code should be mentioned here. </w:t>
            </w:r>
          </w:p>
          <w:p w:rsidR="008D1B96" w:rsidRPr="009E5C30" w:rsidRDefault="008D1B96" w:rsidP="009E5C30">
            <w:pPr>
              <w:numPr>
                <w:ilvl w:val="0"/>
                <w:numId w:val="4"/>
              </w:numPr>
              <w:rPr>
                <w:sz w:val="18"/>
                <w:szCs w:val="18"/>
              </w:rPr>
            </w:pPr>
            <w:r w:rsidRPr="009E5C30">
              <w:rPr>
                <w:sz w:val="18"/>
                <w:szCs w:val="18"/>
              </w:rPr>
              <w:t xml:space="preserve"> Jennifer Kass </w:t>
            </w:r>
            <w:r w:rsidR="001B0E19">
              <w:rPr>
                <w:sz w:val="18"/>
                <w:szCs w:val="18"/>
              </w:rPr>
              <w:t>re</w:t>
            </w:r>
            <w:r w:rsidRPr="009E5C30">
              <w:rPr>
                <w:sz w:val="18"/>
                <w:szCs w:val="18"/>
              </w:rPr>
              <w:t xml:space="preserve">stated that the scope was for undergraduate students. </w:t>
            </w:r>
          </w:p>
          <w:p w:rsidR="008D1B96" w:rsidRPr="009E5C30" w:rsidRDefault="008D1B96" w:rsidP="009E5C30">
            <w:pPr>
              <w:numPr>
                <w:ilvl w:val="0"/>
                <w:numId w:val="4"/>
              </w:numPr>
              <w:rPr>
                <w:sz w:val="18"/>
                <w:szCs w:val="18"/>
              </w:rPr>
            </w:pPr>
            <w:r w:rsidRPr="009E5C30">
              <w:rPr>
                <w:sz w:val="18"/>
                <w:szCs w:val="18"/>
              </w:rPr>
              <w:t xml:space="preserve"> Carol Wells asked why the policy was not named “Undergraduate Student Conduct Code</w:t>
            </w:r>
            <w:r w:rsidR="001B0E19">
              <w:rPr>
                <w:sz w:val="18"/>
                <w:szCs w:val="18"/>
              </w:rPr>
              <w:t>”</w:t>
            </w:r>
            <w:r w:rsidRPr="009E5C30">
              <w:rPr>
                <w:sz w:val="18"/>
                <w:szCs w:val="18"/>
              </w:rPr>
              <w:t xml:space="preserve">.  </w:t>
            </w:r>
          </w:p>
          <w:p w:rsidR="008D1B96" w:rsidRPr="001B0E19" w:rsidRDefault="008D1B96" w:rsidP="009E5C30">
            <w:pPr>
              <w:numPr>
                <w:ilvl w:val="0"/>
                <w:numId w:val="4"/>
              </w:numPr>
              <w:rPr>
                <w:sz w:val="20"/>
                <w:szCs w:val="20"/>
              </w:rPr>
            </w:pPr>
            <w:r w:rsidRPr="009E5C30">
              <w:rPr>
                <w:sz w:val="18"/>
                <w:szCs w:val="18"/>
              </w:rPr>
              <w:t>James Norfleet expressed that the policy statement should define what it is and is what it is not upfront to mitigate these types of questions from future testimony.</w:t>
            </w:r>
          </w:p>
          <w:p w:rsidR="001B0E19" w:rsidRDefault="001B0E19" w:rsidP="001B0E19">
            <w:pPr>
              <w:rPr>
                <w:sz w:val="18"/>
                <w:szCs w:val="18"/>
              </w:rPr>
            </w:pPr>
          </w:p>
          <w:p w:rsidR="001B0E19" w:rsidRDefault="001B0E19" w:rsidP="001B0E19">
            <w:pPr>
              <w:rPr>
                <w:sz w:val="18"/>
                <w:szCs w:val="18"/>
              </w:rPr>
            </w:pPr>
          </w:p>
          <w:p w:rsidR="001B0E19" w:rsidRPr="009E5C30" w:rsidRDefault="001B0E19" w:rsidP="001B0E19">
            <w:pPr>
              <w:rPr>
                <w:sz w:val="20"/>
                <w:szCs w:val="20"/>
              </w:rPr>
            </w:pPr>
          </w:p>
        </w:tc>
        <w:tc>
          <w:tcPr>
            <w:tcW w:w="2889" w:type="dxa"/>
          </w:tcPr>
          <w:p w:rsidR="008D1B96" w:rsidRPr="009E5C30" w:rsidRDefault="008D1B96" w:rsidP="009E5C30">
            <w:pPr>
              <w:jc w:val="both"/>
              <w:rPr>
                <w:sz w:val="20"/>
                <w:szCs w:val="20"/>
              </w:rPr>
            </w:pPr>
            <w:r w:rsidRPr="009E5C30">
              <w:rPr>
                <w:sz w:val="20"/>
                <w:szCs w:val="20"/>
              </w:rPr>
              <w:lastRenderedPageBreak/>
              <w:t>Angela will consider the feedback as she continues to improve this area.</w:t>
            </w:r>
          </w:p>
        </w:tc>
      </w:tr>
      <w:tr w:rsidR="001B0E19" w:rsidRPr="009E5C30" w:rsidTr="002A158D">
        <w:tc>
          <w:tcPr>
            <w:tcW w:w="1494" w:type="dxa"/>
          </w:tcPr>
          <w:p w:rsidR="001B0E19" w:rsidRPr="009E5C30" w:rsidRDefault="001B0E19" w:rsidP="004738B9">
            <w:pPr>
              <w:jc w:val="center"/>
              <w:rPr>
                <w:b/>
                <w:sz w:val="20"/>
                <w:szCs w:val="20"/>
              </w:rPr>
            </w:pPr>
            <w:r w:rsidRPr="009E5C30">
              <w:rPr>
                <w:b/>
                <w:sz w:val="20"/>
                <w:szCs w:val="20"/>
              </w:rPr>
              <w:lastRenderedPageBreak/>
              <w:t>Section</w:t>
            </w:r>
          </w:p>
        </w:tc>
        <w:tc>
          <w:tcPr>
            <w:tcW w:w="3753" w:type="dxa"/>
          </w:tcPr>
          <w:p w:rsidR="001B0E19" w:rsidRPr="009E5C30" w:rsidRDefault="001B0E19" w:rsidP="004738B9">
            <w:pPr>
              <w:jc w:val="center"/>
              <w:rPr>
                <w:b/>
                <w:sz w:val="20"/>
                <w:szCs w:val="20"/>
              </w:rPr>
            </w:pPr>
            <w:r w:rsidRPr="009E5C30">
              <w:rPr>
                <w:b/>
                <w:sz w:val="20"/>
                <w:szCs w:val="20"/>
              </w:rPr>
              <w:t>Comments</w:t>
            </w:r>
          </w:p>
        </w:tc>
        <w:tc>
          <w:tcPr>
            <w:tcW w:w="2889" w:type="dxa"/>
          </w:tcPr>
          <w:p w:rsidR="001B0E19" w:rsidRPr="009E5C30" w:rsidRDefault="001B0E19" w:rsidP="004738B9">
            <w:pPr>
              <w:jc w:val="center"/>
              <w:rPr>
                <w:b/>
                <w:sz w:val="20"/>
                <w:szCs w:val="20"/>
              </w:rPr>
            </w:pPr>
            <w:r w:rsidRPr="009E5C30">
              <w:rPr>
                <w:b/>
                <w:sz w:val="20"/>
                <w:szCs w:val="20"/>
              </w:rPr>
              <w:t>Changes</w:t>
            </w:r>
          </w:p>
        </w:tc>
      </w:tr>
      <w:tr w:rsidR="001B0E19" w:rsidRPr="009E5C30" w:rsidTr="002A158D">
        <w:tc>
          <w:tcPr>
            <w:tcW w:w="1494" w:type="dxa"/>
          </w:tcPr>
          <w:p w:rsidR="001B0E19" w:rsidRPr="009E5C30" w:rsidRDefault="001B0E19" w:rsidP="00CC0873">
            <w:pPr>
              <w:rPr>
                <w:sz w:val="20"/>
                <w:szCs w:val="20"/>
              </w:rPr>
            </w:pPr>
            <w:r w:rsidRPr="009E5C30">
              <w:rPr>
                <w:sz w:val="20"/>
                <w:szCs w:val="20"/>
              </w:rPr>
              <w:t>Definitions</w:t>
            </w:r>
          </w:p>
        </w:tc>
        <w:tc>
          <w:tcPr>
            <w:tcW w:w="3753" w:type="dxa"/>
          </w:tcPr>
          <w:p w:rsidR="001B0E19" w:rsidRPr="009E5C30" w:rsidRDefault="001B0E19" w:rsidP="00CC0873">
            <w:pPr>
              <w:rPr>
                <w:sz w:val="20"/>
                <w:szCs w:val="20"/>
              </w:rPr>
            </w:pPr>
            <w:r w:rsidRPr="009E5C30">
              <w:rPr>
                <w:sz w:val="20"/>
                <w:szCs w:val="20"/>
              </w:rPr>
              <w:t>For the sake of time, Angela will review the modified sections.</w:t>
            </w:r>
          </w:p>
          <w:p w:rsidR="001B0E19" w:rsidRPr="009E5C30" w:rsidRDefault="001B0E19" w:rsidP="00CC0873">
            <w:pPr>
              <w:rPr>
                <w:sz w:val="20"/>
                <w:szCs w:val="20"/>
              </w:rPr>
            </w:pPr>
          </w:p>
          <w:p w:rsidR="001B0E19" w:rsidRDefault="001B0E19" w:rsidP="001B0E19">
            <w:pPr>
              <w:rPr>
                <w:sz w:val="20"/>
                <w:szCs w:val="20"/>
              </w:rPr>
            </w:pPr>
            <w:r w:rsidRPr="009E5C30">
              <w:rPr>
                <w:sz w:val="20"/>
                <w:szCs w:val="20"/>
              </w:rPr>
              <w:t>M.  This section was modified to include other agents that alter</w:t>
            </w:r>
            <w:r>
              <w:rPr>
                <w:sz w:val="20"/>
                <w:szCs w:val="20"/>
              </w:rPr>
              <w:t>ed</w:t>
            </w:r>
            <w:r w:rsidRPr="009E5C30">
              <w:rPr>
                <w:sz w:val="20"/>
                <w:szCs w:val="20"/>
              </w:rPr>
              <w:t xml:space="preserve"> states of mind.</w:t>
            </w:r>
            <w:r>
              <w:rPr>
                <w:sz w:val="20"/>
                <w:szCs w:val="20"/>
              </w:rPr>
              <w:t xml:space="preserve">    </w:t>
            </w:r>
            <w:r w:rsidRPr="009E5C30">
              <w:rPr>
                <w:sz w:val="20"/>
                <w:szCs w:val="20"/>
              </w:rPr>
              <w:t xml:space="preserve">A portion of this language was taken directly from the alcohol policy. </w:t>
            </w:r>
          </w:p>
          <w:p w:rsidR="001B0E19" w:rsidRDefault="001B0E19" w:rsidP="001B0E19">
            <w:pPr>
              <w:rPr>
                <w:sz w:val="20"/>
                <w:szCs w:val="20"/>
              </w:rPr>
            </w:pPr>
          </w:p>
          <w:p w:rsidR="001B0E19" w:rsidRDefault="001B0E19" w:rsidP="001B0E19">
            <w:pPr>
              <w:numPr>
                <w:ilvl w:val="0"/>
                <w:numId w:val="8"/>
              </w:numPr>
              <w:rPr>
                <w:sz w:val="20"/>
                <w:szCs w:val="20"/>
              </w:rPr>
            </w:pPr>
            <w:r w:rsidRPr="009E5C30">
              <w:rPr>
                <w:sz w:val="20"/>
                <w:szCs w:val="20"/>
              </w:rPr>
              <w:t xml:space="preserve">James Norfleet advised the group that he has asked his Cabinet counterparts to hold off with changes in the alcohol policy and to leave the policy as is.  It will be revisited at another time.  </w:t>
            </w:r>
            <w:r>
              <w:rPr>
                <w:sz w:val="20"/>
                <w:szCs w:val="20"/>
              </w:rPr>
              <w:t>He also included that this</w:t>
            </w:r>
            <w:r w:rsidRPr="009E5C30">
              <w:rPr>
                <w:sz w:val="20"/>
                <w:szCs w:val="20"/>
              </w:rPr>
              <w:t xml:space="preserve"> policy should not be bound by the alcohol policy.</w:t>
            </w:r>
          </w:p>
          <w:p w:rsidR="001B0E19" w:rsidRDefault="001B0E19" w:rsidP="001B0E19">
            <w:pPr>
              <w:numPr>
                <w:ilvl w:val="0"/>
                <w:numId w:val="8"/>
              </w:numPr>
              <w:rPr>
                <w:sz w:val="20"/>
                <w:szCs w:val="20"/>
              </w:rPr>
            </w:pPr>
            <w:r>
              <w:rPr>
                <w:sz w:val="20"/>
                <w:szCs w:val="20"/>
              </w:rPr>
              <w:t>Jennifer Kass mentioned to the group that students are achieving an altered state by listening to sound.</w:t>
            </w:r>
          </w:p>
          <w:p w:rsidR="001B0E19" w:rsidRDefault="001B0E19" w:rsidP="001B0E19">
            <w:pPr>
              <w:numPr>
                <w:ilvl w:val="0"/>
                <w:numId w:val="8"/>
              </w:numPr>
              <w:rPr>
                <w:sz w:val="20"/>
                <w:szCs w:val="20"/>
              </w:rPr>
            </w:pPr>
            <w:r>
              <w:rPr>
                <w:sz w:val="20"/>
                <w:szCs w:val="20"/>
              </w:rPr>
              <w:t>Sean Parsons also told the group he recently has heard of this through the media outlets.</w:t>
            </w:r>
          </w:p>
          <w:p w:rsidR="001B0E19" w:rsidRDefault="001B0E19" w:rsidP="001B0E19">
            <w:pPr>
              <w:numPr>
                <w:ilvl w:val="0"/>
                <w:numId w:val="8"/>
              </w:numPr>
              <w:rPr>
                <w:sz w:val="20"/>
                <w:szCs w:val="20"/>
              </w:rPr>
            </w:pPr>
            <w:r>
              <w:rPr>
                <w:sz w:val="20"/>
                <w:szCs w:val="20"/>
              </w:rPr>
              <w:t>Diane Gruenberg stated she felt the wording “For purposes of this policy, the term ‘drugs’ also includes any other chemical substance, compound</w:t>
            </w:r>
            <w:proofErr w:type="gramStart"/>
            <w:r>
              <w:rPr>
                <w:sz w:val="20"/>
                <w:szCs w:val="20"/>
              </w:rPr>
              <w:t>,…</w:t>
            </w:r>
            <w:proofErr w:type="gramEnd"/>
            <w:r>
              <w:rPr>
                <w:sz w:val="20"/>
                <w:szCs w:val="20"/>
              </w:rPr>
              <w:t xml:space="preserve">” to </w:t>
            </w:r>
            <w:r w:rsidR="00A2746E">
              <w:rPr>
                <w:sz w:val="20"/>
                <w:szCs w:val="20"/>
              </w:rPr>
              <w:t>be too broad or grammatically incorrect.</w:t>
            </w:r>
          </w:p>
          <w:p w:rsidR="00A2746E" w:rsidRPr="009E5C30" w:rsidRDefault="00A2746E" w:rsidP="001B0E19">
            <w:pPr>
              <w:numPr>
                <w:ilvl w:val="0"/>
                <w:numId w:val="8"/>
              </w:numPr>
              <w:rPr>
                <w:sz w:val="20"/>
                <w:szCs w:val="20"/>
              </w:rPr>
            </w:pPr>
            <w:r>
              <w:rPr>
                <w:sz w:val="20"/>
                <w:szCs w:val="20"/>
              </w:rPr>
              <w:t>James Norfleet stated he too felt this area needed to be reworked.</w:t>
            </w:r>
          </w:p>
        </w:tc>
        <w:tc>
          <w:tcPr>
            <w:tcW w:w="2889" w:type="dxa"/>
          </w:tcPr>
          <w:p w:rsidR="001B0E19" w:rsidRPr="009E5C30" w:rsidRDefault="00A2746E" w:rsidP="00CC0873">
            <w:pPr>
              <w:rPr>
                <w:sz w:val="20"/>
                <w:szCs w:val="20"/>
              </w:rPr>
            </w:pPr>
            <w:r>
              <w:rPr>
                <w:sz w:val="20"/>
                <w:szCs w:val="20"/>
              </w:rPr>
              <w:t>Angela will reword M of this section to comply with the suggestions of the group.</w:t>
            </w:r>
          </w:p>
        </w:tc>
      </w:tr>
      <w:tr w:rsidR="001B0E19" w:rsidRPr="009E5C30" w:rsidTr="002A158D">
        <w:tc>
          <w:tcPr>
            <w:tcW w:w="1494" w:type="dxa"/>
          </w:tcPr>
          <w:p w:rsidR="001B0E19" w:rsidRPr="009E5C30" w:rsidRDefault="00A2746E" w:rsidP="00CC0873">
            <w:pPr>
              <w:rPr>
                <w:sz w:val="20"/>
                <w:szCs w:val="20"/>
              </w:rPr>
            </w:pPr>
            <w:r>
              <w:rPr>
                <w:sz w:val="20"/>
                <w:szCs w:val="20"/>
              </w:rPr>
              <w:t>Student’s Rights and Responsibilities</w:t>
            </w:r>
          </w:p>
        </w:tc>
        <w:tc>
          <w:tcPr>
            <w:tcW w:w="3753" w:type="dxa"/>
          </w:tcPr>
          <w:p w:rsidR="00A2746E" w:rsidRDefault="00A2746E" w:rsidP="00CC0873">
            <w:pPr>
              <w:rPr>
                <w:sz w:val="20"/>
                <w:szCs w:val="20"/>
              </w:rPr>
            </w:pPr>
            <w:r>
              <w:rPr>
                <w:sz w:val="20"/>
                <w:szCs w:val="20"/>
              </w:rPr>
              <w:t>C.  Facilities Use Policy</w:t>
            </w:r>
          </w:p>
          <w:p w:rsidR="001B0E19" w:rsidRDefault="00A2746E" w:rsidP="00A2746E">
            <w:pPr>
              <w:numPr>
                <w:ilvl w:val="0"/>
                <w:numId w:val="9"/>
              </w:numPr>
              <w:rPr>
                <w:sz w:val="20"/>
                <w:szCs w:val="20"/>
              </w:rPr>
            </w:pPr>
            <w:r>
              <w:rPr>
                <w:sz w:val="20"/>
                <w:szCs w:val="20"/>
              </w:rPr>
              <w:t>Carol Wells pointed out that the cited policy needs to be changed to the current policy name of Use of Campus Property Policy.</w:t>
            </w:r>
          </w:p>
          <w:p w:rsidR="00A2746E" w:rsidRDefault="00A2746E" w:rsidP="00A2746E">
            <w:pPr>
              <w:numPr>
                <w:ilvl w:val="0"/>
                <w:numId w:val="9"/>
              </w:numPr>
              <w:rPr>
                <w:sz w:val="20"/>
                <w:szCs w:val="20"/>
              </w:rPr>
            </w:pPr>
            <w:r>
              <w:rPr>
                <w:sz w:val="20"/>
                <w:szCs w:val="20"/>
              </w:rPr>
              <w:t>Manish asked whether links would be established in the document to review the policy mentioned here.</w:t>
            </w:r>
          </w:p>
          <w:p w:rsidR="00A2746E" w:rsidRDefault="00A2746E" w:rsidP="00A2746E">
            <w:pPr>
              <w:numPr>
                <w:ilvl w:val="0"/>
                <w:numId w:val="9"/>
              </w:numPr>
              <w:rPr>
                <w:sz w:val="20"/>
                <w:szCs w:val="20"/>
              </w:rPr>
            </w:pPr>
            <w:r>
              <w:rPr>
                <w:sz w:val="20"/>
                <w:szCs w:val="20"/>
              </w:rPr>
              <w:t>James Norfleet stated that there would be links in the online document to access the other policies.</w:t>
            </w:r>
          </w:p>
          <w:p w:rsidR="00A2746E" w:rsidRDefault="00A2746E" w:rsidP="00CC0873">
            <w:pPr>
              <w:rPr>
                <w:sz w:val="20"/>
                <w:szCs w:val="20"/>
              </w:rPr>
            </w:pPr>
          </w:p>
          <w:p w:rsidR="00CA39B3" w:rsidRDefault="00CA39B3" w:rsidP="00CC0873">
            <w:pPr>
              <w:rPr>
                <w:sz w:val="20"/>
                <w:szCs w:val="20"/>
              </w:rPr>
            </w:pPr>
          </w:p>
          <w:p w:rsidR="002A158D" w:rsidRDefault="002A158D" w:rsidP="00CC0873">
            <w:pPr>
              <w:rPr>
                <w:sz w:val="20"/>
                <w:szCs w:val="20"/>
              </w:rPr>
            </w:pPr>
          </w:p>
          <w:p w:rsidR="00130408" w:rsidRDefault="00130408" w:rsidP="00CC0873">
            <w:pPr>
              <w:rPr>
                <w:sz w:val="20"/>
                <w:szCs w:val="20"/>
              </w:rPr>
            </w:pPr>
          </w:p>
          <w:p w:rsidR="00130408" w:rsidRDefault="00130408" w:rsidP="00CC0873">
            <w:pPr>
              <w:rPr>
                <w:sz w:val="20"/>
                <w:szCs w:val="20"/>
              </w:rPr>
            </w:pPr>
          </w:p>
          <w:p w:rsidR="00130408" w:rsidRDefault="00130408" w:rsidP="00CC0873">
            <w:pPr>
              <w:rPr>
                <w:sz w:val="20"/>
                <w:szCs w:val="20"/>
              </w:rPr>
            </w:pPr>
          </w:p>
          <w:p w:rsidR="002A158D" w:rsidRDefault="002A158D" w:rsidP="00CC0873">
            <w:pPr>
              <w:rPr>
                <w:sz w:val="20"/>
                <w:szCs w:val="20"/>
              </w:rPr>
            </w:pPr>
          </w:p>
          <w:p w:rsidR="002A158D" w:rsidRPr="009E5C30" w:rsidRDefault="002A158D" w:rsidP="00CC0873">
            <w:pPr>
              <w:rPr>
                <w:sz w:val="20"/>
                <w:szCs w:val="20"/>
              </w:rPr>
            </w:pPr>
          </w:p>
        </w:tc>
        <w:tc>
          <w:tcPr>
            <w:tcW w:w="2889" w:type="dxa"/>
          </w:tcPr>
          <w:p w:rsidR="001B0E19" w:rsidRPr="009E5C30" w:rsidRDefault="00A2746E" w:rsidP="00CC0873">
            <w:pPr>
              <w:rPr>
                <w:sz w:val="20"/>
                <w:szCs w:val="20"/>
              </w:rPr>
            </w:pPr>
            <w:r>
              <w:rPr>
                <w:sz w:val="20"/>
                <w:szCs w:val="20"/>
              </w:rPr>
              <w:t>Angela will reflect current policy title.</w:t>
            </w:r>
          </w:p>
        </w:tc>
      </w:tr>
      <w:tr w:rsidR="002A158D" w:rsidRPr="009E5C30" w:rsidTr="002A158D">
        <w:tc>
          <w:tcPr>
            <w:tcW w:w="1494" w:type="dxa"/>
          </w:tcPr>
          <w:p w:rsidR="002A158D" w:rsidRPr="009E5C30" w:rsidRDefault="002A158D" w:rsidP="004738B9">
            <w:pPr>
              <w:jc w:val="center"/>
              <w:rPr>
                <w:b/>
                <w:sz w:val="20"/>
                <w:szCs w:val="20"/>
              </w:rPr>
            </w:pPr>
            <w:r w:rsidRPr="009E5C30">
              <w:rPr>
                <w:b/>
                <w:sz w:val="20"/>
                <w:szCs w:val="20"/>
              </w:rPr>
              <w:lastRenderedPageBreak/>
              <w:t>Section</w:t>
            </w:r>
          </w:p>
        </w:tc>
        <w:tc>
          <w:tcPr>
            <w:tcW w:w="3753" w:type="dxa"/>
          </w:tcPr>
          <w:p w:rsidR="002A158D" w:rsidRPr="009E5C30" w:rsidRDefault="002A158D" w:rsidP="004738B9">
            <w:pPr>
              <w:jc w:val="center"/>
              <w:rPr>
                <w:b/>
                <w:sz w:val="20"/>
                <w:szCs w:val="20"/>
              </w:rPr>
            </w:pPr>
            <w:r w:rsidRPr="009E5C30">
              <w:rPr>
                <w:b/>
                <w:sz w:val="20"/>
                <w:szCs w:val="20"/>
              </w:rPr>
              <w:t>Comments</w:t>
            </w:r>
          </w:p>
        </w:tc>
        <w:tc>
          <w:tcPr>
            <w:tcW w:w="2889" w:type="dxa"/>
          </w:tcPr>
          <w:p w:rsidR="002A158D" w:rsidRPr="009E5C30" w:rsidRDefault="002A158D" w:rsidP="004738B9">
            <w:pPr>
              <w:jc w:val="center"/>
              <w:rPr>
                <w:b/>
                <w:sz w:val="20"/>
                <w:szCs w:val="20"/>
              </w:rPr>
            </w:pPr>
            <w:r w:rsidRPr="009E5C30">
              <w:rPr>
                <w:b/>
                <w:sz w:val="20"/>
                <w:szCs w:val="20"/>
              </w:rPr>
              <w:t>Changes</w:t>
            </w:r>
          </w:p>
        </w:tc>
      </w:tr>
      <w:tr w:rsidR="002A158D" w:rsidRPr="009E5C30" w:rsidTr="002A158D">
        <w:tc>
          <w:tcPr>
            <w:tcW w:w="1494" w:type="dxa"/>
          </w:tcPr>
          <w:p w:rsidR="002A158D" w:rsidRPr="009E5C30" w:rsidRDefault="002A158D" w:rsidP="00CC0873">
            <w:pPr>
              <w:rPr>
                <w:sz w:val="20"/>
                <w:szCs w:val="20"/>
              </w:rPr>
            </w:pPr>
            <w:r>
              <w:rPr>
                <w:sz w:val="20"/>
                <w:szCs w:val="20"/>
              </w:rPr>
              <w:t>II. Student Responsibilities</w:t>
            </w:r>
          </w:p>
        </w:tc>
        <w:tc>
          <w:tcPr>
            <w:tcW w:w="3753" w:type="dxa"/>
          </w:tcPr>
          <w:p w:rsidR="002A158D" w:rsidRDefault="002A158D" w:rsidP="00CC0873">
            <w:pPr>
              <w:rPr>
                <w:sz w:val="20"/>
                <w:szCs w:val="20"/>
              </w:rPr>
            </w:pPr>
            <w:r>
              <w:rPr>
                <w:sz w:val="20"/>
                <w:szCs w:val="20"/>
              </w:rPr>
              <w:t>A. Expectations for Student Conduct (1-6 items).   Angela stated this section is also under construction (WIP).</w:t>
            </w:r>
          </w:p>
          <w:p w:rsidR="002A158D" w:rsidRDefault="002A158D" w:rsidP="00CC0873">
            <w:pPr>
              <w:rPr>
                <w:sz w:val="20"/>
                <w:szCs w:val="20"/>
              </w:rPr>
            </w:pPr>
          </w:p>
          <w:p w:rsidR="002A158D" w:rsidRDefault="002A158D" w:rsidP="002A158D">
            <w:pPr>
              <w:numPr>
                <w:ilvl w:val="0"/>
                <w:numId w:val="10"/>
              </w:numPr>
              <w:rPr>
                <w:sz w:val="20"/>
                <w:szCs w:val="20"/>
              </w:rPr>
            </w:pPr>
            <w:r>
              <w:rPr>
                <w:sz w:val="20"/>
                <w:szCs w:val="20"/>
              </w:rPr>
              <w:t>Paul D’Angelo stated that the area should include things like “be respectful in the classroom; do not use Facebook”, etc.</w:t>
            </w:r>
          </w:p>
          <w:p w:rsidR="002A158D" w:rsidRDefault="002A158D" w:rsidP="002A158D">
            <w:pPr>
              <w:numPr>
                <w:ilvl w:val="0"/>
                <w:numId w:val="10"/>
              </w:numPr>
              <w:rPr>
                <w:sz w:val="20"/>
                <w:szCs w:val="20"/>
              </w:rPr>
            </w:pPr>
            <w:r>
              <w:rPr>
                <w:sz w:val="20"/>
                <w:szCs w:val="20"/>
              </w:rPr>
              <w:t>Magda stated that we should not be too specific here.</w:t>
            </w:r>
          </w:p>
          <w:p w:rsidR="002A158D" w:rsidRDefault="002A158D" w:rsidP="002A158D">
            <w:pPr>
              <w:numPr>
                <w:ilvl w:val="0"/>
                <w:numId w:val="10"/>
              </w:numPr>
              <w:rPr>
                <w:sz w:val="20"/>
                <w:szCs w:val="20"/>
              </w:rPr>
            </w:pPr>
            <w:r>
              <w:rPr>
                <w:sz w:val="20"/>
                <w:szCs w:val="20"/>
              </w:rPr>
              <w:t xml:space="preserve">Mark Woodford and James Norfleet stated that a statement like, “Participation in a classroom that is conducive </w:t>
            </w:r>
            <w:r w:rsidR="00CA39B3">
              <w:rPr>
                <w:sz w:val="20"/>
                <w:szCs w:val="20"/>
              </w:rPr>
              <w:t xml:space="preserve">to </w:t>
            </w:r>
            <w:r>
              <w:rPr>
                <w:sz w:val="20"/>
                <w:szCs w:val="20"/>
              </w:rPr>
              <w:t>the learning environment” should be included in the aspiration listing.</w:t>
            </w:r>
          </w:p>
          <w:p w:rsidR="002A158D" w:rsidRDefault="002A158D" w:rsidP="002A158D">
            <w:pPr>
              <w:numPr>
                <w:ilvl w:val="0"/>
                <w:numId w:val="10"/>
              </w:numPr>
              <w:rPr>
                <w:sz w:val="20"/>
                <w:szCs w:val="20"/>
              </w:rPr>
            </w:pPr>
            <w:r>
              <w:rPr>
                <w:sz w:val="20"/>
                <w:szCs w:val="20"/>
              </w:rPr>
              <w:t xml:space="preserve">Discussion of respecting and obeying established classroom rules was also mentioned. </w:t>
            </w:r>
          </w:p>
          <w:p w:rsidR="002A158D" w:rsidRDefault="002A158D" w:rsidP="002A158D">
            <w:pPr>
              <w:ind w:left="720"/>
              <w:rPr>
                <w:sz w:val="20"/>
                <w:szCs w:val="20"/>
              </w:rPr>
            </w:pPr>
          </w:p>
          <w:p w:rsidR="002A158D" w:rsidRPr="009E5C30" w:rsidRDefault="002A158D" w:rsidP="00CC0873">
            <w:pPr>
              <w:rPr>
                <w:sz w:val="20"/>
                <w:szCs w:val="20"/>
              </w:rPr>
            </w:pPr>
          </w:p>
        </w:tc>
        <w:tc>
          <w:tcPr>
            <w:tcW w:w="2889" w:type="dxa"/>
          </w:tcPr>
          <w:p w:rsidR="002A158D" w:rsidRPr="009E5C30" w:rsidRDefault="002A158D" w:rsidP="00CC0873">
            <w:pPr>
              <w:rPr>
                <w:sz w:val="20"/>
                <w:szCs w:val="20"/>
              </w:rPr>
            </w:pPr>
          </w:p>
        </w:tc>
      </w:tr>
      <w:tr w:rsidR="002A158D" w:rsidRPr="009E5C30" w:rsidTr="002A158D">
        <w:tc>
          <w:tcPr>
            <w:tcW w:w="1494" w:type="dxa"/>
          </w:tcPr>
          <w:p w:rsidR="002A158D" w:rsidRPr="009E5C30" w:rsidRDefault="002A158D" w:rsidP="00CC0873">
            <w:pPr>
              <w:rPr>
                <w:sz w:val="20"/>
                <w:szCs w:val="20"/>
              </w:rPr>
            </w:pPr>
            <w:r>
              <w:rPr>
                <w:sz w:val="20"/>
                <w:szCs w:val="20"/>
              </w:rPr>
              <w:t>B. Violations and Expectations</w:t>
            </w:r>
          </w:p>
        </w:tc>
        <w:tc>
          <w:tcPr>
            <w:tcW w:w="3753" w:type="dxa"/>
          </w:tcPr>
          <w:p w:rsidR="002A158D" w:rsidRDefault="00CA39B3" w:rsidP="00CC0873">
            <w:pPr>
              <w:rPr>
                <w:sz w:val="20"/>
                <w:szCs w:val="20"/>
              </w:rPr>
            </w:pPr>
            <w:r>
              <w:rPr>
                <w:sz w:val="20"/>
                <w:szCs w:val="20"/>
              </w:rPr>
              <w:t>James Norfleet</w:t>
            </w:r>
            <w:r w:rsidR="002A158D">
              <w:rPr>
                <w:sz w:val="20"/>
                <w:szCs w:val="20"/>
              </w:rPr>
              <w:t xml:space="preserve"> stated the goal is to have one code.  Introduction should include the content of non-academic expections.</w:t>
            </w:r>
          </w:p>
          <w:p w:rsidR="001B79CB" w:rsidRDefault="001B79CB" w:rsidP="001B79CB">
            <w:pPr>
              <w:numPr>
                <w:ilvl w:val="0"/>
                <w:numId w:val="11"/>
              </w:numPr>
              <w:rPr>
                <w:sz w:val="20"/>
                <w:szCs w:val="20"/>
              </w:rPr>
            </w:pPr>
            <w:r>
              <w:rPr>
                <w:sz w:val="20"/>
                <w:szCs w:val="20"/>
              </w:rPr>
              <w:t>Manish added that reporting discrimination should be easier to find in the document instead of buried here under 1. Sexual Harassment c.</w:t>
            </w:r>
          </w:p>
          <w:p w:rsidR="00CA39B3" w:rsidRDefault="00CA39B3" w:rsidP="00CA39B3">
            <w:pPr>
              <w:rPr>
                <w:sz w:val="20"/>
                <w:szCs w:val="20"/>
              </w:rPr>
            </w:pPr>
          </w:p>
          <w:p w:rsidR="001B79CB" w:rsidRDefault="001B79CB" w:rsidP="001B79CB">
            <w:pPr>
              <w:rPr>
                <w:sz w:val="20"/>
                <w:szCs w:val="20"/>
              </w:rPr>
            </w:pPr>
            <w:r>
              <w:rPr>
                <w:sz w:val="20"/>
                <w:szCs w:val="20"/>
              </w:rPr>
              <w:t xml:space="preserve"> Bullying, Intimidation and Harassment was written to comply with new laws recently signed from the Rutgers tragedy.  The wording is taken directly from the criminal code.</w:t>
            </w:r>
          </w:p>
          <w:p w:rsidR="001B79CB" w:rsidRDefault="001B79CB" w:rsidP="001B79CB">
            <w:pPr>
              <w:numPr>
                <w:ilvl w:val="0"/>
                <w:numId w:val="11"/>
              </w:numPr>
              <w:rPr>
                <w:sz w:val="20"/>
                <w:szCs w:val="20"/>
              </w:rPr>
            </w:pPr>
            <w:r>
              <w:rPr>
                <w:sz w:val="20"/>
                <w:szCs w:val="20"/>
              </w:rPr>
              <w:t xml:space="preserve">Mark Woodford mentioned a typo in 3. </w:t>
            </w:r>
            <w:r w:rsidR="00837CAC">
              <w:rPr>
                <w:sz w:val="20"/>
                <w:szCs w:val="20"/>
              </w:rPr>
              <w:t>[</w:t>
            </w:r>
            <w:proofErr w:type="gramStart"/>
            <w:r w:rsidR="00837CAC">
              <w:rPr>
                <w:sz w:val="20"/>
                <w:szCs w:val="20"/>
              </w:rPr>
              <w:t>c</w:t>
            </w:r>
            <w:r>
              <w:rPr>
                <w:sz w:val="20"/>
                <w:szCs w:val="20"/>
              </w:rPr>
              <w:t>onductor</w:t>
            </w:r>
            <w:proofErr w:type="gramEnd"/>
            <w:r>
              <w:rPr>
                <w:sz w:val="20"/>
                <w:szCs w:val="20"/>
              </w:rPr>
              <w:t xml:space="preserve"> instead of conduct</w:t>
            </w:r>
            <w:r w:rsidR="00837CAC">
              <w:rPr>
                <w:sz w:val="20"/>
                <w:szCs w:val="20"/>
              </w:rPr>
              <w:t>]</w:t>
            </w:r>
            <w:r>
              <w:rPr>
                <w:sz w:val="20"/>
                <w:szCs w:val="20"/>
              </w:rPr>
              <w:t>.</w:t>
            </w:r>
          </w:p>
          <w:p w:rsidR="001B79CB" w:rsidRPr="009E5C30" w:rsidRDefault="001B79CB" w:rsidP="001B79CB">
            <w:pPr>
              <w:rPr>
                <w:sz w:val="20"/>
                <w:szCs w:val="20"/>
              </w:rPr>
            </w:pPr>
          </w:p>
        </w:tc>
        <w:tc>
          <w:tcPr>
            <w:tcW w:w="2889" w:type="dxa"/>
          </w:tcPr>
          <w:p w:rsidR="002A158D" w:rsidRPr="009E5C30" w:rsidRDefault="002A158D" w:rsidP="00CC0873">
            <w:pPr>
              <w:rPr>
                <w:sz w:val="20"/>
                <w:szCs w:val="20"/>
              </w:rPr>
            </w:pPr>
          </w:p>
        </w:tc>
      </w:tr>
      <w:tr w:rsidR="002A158D" w:rsidRPr="009E5C30" w:rsidTr="002A158D">
        <w:tc>
          <w:tcPr>
            <w:tcW w:w="1494" w:type="dxa"/>
          </w:tcPr>
          <w:p w:rsidR="002A158D" w:rsidRPr="009E5C30" w:rsidRDefault="00837CAC" w:rsidP="00CC0873">
            <w:pPr>
              <w:rPr>
                <w:sz w:val="20"/>
                <w:szCs w:val="20"/>
              </w:rPr>
            </w:pPr>
            <w:r>
              <w:rPr>
                <w:sz w:val="20"/>
                <w:szCs w:val="20"/>
              </w:rPr>
              <w:t>G. Drugs, Narcotics, Controlled Substances and/or Paraphernalia</w:t>
            </w:r>
          </w:p>
        </w:tc>
        <w:tc>
          <w:tcPr>
            <w:tcW w:w="3753" w:type="dxa"/>
          </w:tcPr>
          <w:p w:rsidR="00133751" w:rsidRDefault="00133751" w:rsidP="00133751">
            <w:pPr>
              <w:rPr>
                <w:sz w:val="20"/>
                <w:szCs w:val="20"/>
              </w:rPr>
            </w:pPr>
            <w:r>
              <w:rPr>
                <w:sz w:val="20"/>
                <w:szCs w:val="20"/>
              </w:rPr>
              <w:t xml:space="preserve">#4. Being in the presence of the illegal use of a drug, narcotic or controlled substance.  </w:t>
            </w:r>
          </w:p>
          <w:p w:rsidR="00133751" w:rsidRDefault="00133751" w:rsidP="00133751">
            <w:pPr>
              <w:rPr>
                <w:sz w:val="20"/>
                <w:szCs w:val="20"/>
              </w:rPr>
            </w:pPr>
          </w:p>
          <w:p w:rsidR="002A158D" w:rsidRDefault="00837CAC" w:rsidP="00CC0873">
            <w:pPr>
              <w:rPr>
                <w:sz w:val="20"/>
                <w:szCs w:val="20"/>
              </w:rPr>
            </w:pPr>
            <w:r>
              <w:rPr>
                <w:sz w:val="20"/>
                <w:szCs w:val="20"/>
              </w:rPr>
              <w:t>Angela stated that this is very much a gray area and that you are responsible for what happens in your room.</w:t>
            </w:r>
          </w:p>
          <w:p w:rsidR="00837CAC" w:rsidRDefault="00837CAC" w:rsidP="00CC0873">
            <w:pPr>
              <w:rPr>
                <w:sz w:val="20"/>
                <w:szCs w:val="20"/>
              </w:rPr>
            </w:pPr>
          </w:p>
          <w:p w:rsidR="00133751" w:rsidRDefault="00133751" w:rsidP="00837CAC">
            <w:pPr>
              <w:numPr>
                <w:ilvl w:val="0"/>
                <w:numId w:val="11"/>
              </w:numPr>
              <w:rPr>
                <w:sz w:val="20"/>
                <w:szCs w:val="20"/>
              </w:rPr>
            </w:pPr>
            <w:r>
              <w:rPr>
                <w:sz w:val="20"/>
                <w:szCs w:val="20"/>
              </w:rPr>
              <w:t>Paul D’Angelo stated that perhaps adding the word knowingly to the line item would clarify it.</w:t>
            </w:r>
          </w:p>
          <w:p w:rsidR="00837CAC" w:rsidRDefault="00133751" w:rsidP="00837CAC">
            <w:pPr>
              <w:numPr>
                <w:ilvl w:val="0"/>
                <w:numId w:val="11"/>
              </w:numPr>
              <w:rPr>
                <w:sz w:val="20"/>
                <w:szCs w:val="20"/>
              </w:rPr>
            </w:pPr>
            <w:r>
              <w:rPr>
                <w:sz w:val="20"/>
                <w:szCs w:val="20"/>
              </w:rPr>
              <w:t>Further d</w:t>
            </w:r>
            <w:r w:rsidR="00837CAC">
              <w:rPr>
                <w:sz w:val="20"/>
                <w:szCs w:val="20"/>
              </w:rPr>
              <w:t>iscussion yielded that this item is far too broad and needs to be redefined and have clarity.</w:t>
            </w:r>
          </w:p>
          <w:p w:rsidR="00C70E4A" w:rsidRDefault="00C70E4A" w:rsidP="00133751">
            <w:pPr>
              <w:rPr>
                <w:sz w:val="20"/>
                <w:szCs w:val="20"/>
              </w:rPr>
            </w:pPr>
          </w:p>
          <w:p w:rsidR="00130408" w:rsidRDefault="00130408" w:rsidP="00133751">
            <w:pPr>
              <w:rPr>
                <w:sz w:val="20"/>
                <w:szCs w:val="20"/>
              </w:rPr>
            </w:pPr>
          </w:p>
          <w:p w:rsidR="00130408" w:rsidRPr="009E5C30" w:rsidRDefault="00130408" w:rsidP="00133751">
            <w:pPr>
              <w:rPr>
                <w:sz w:val="20"/>
                <w:szCs w:val="20"/>
              </w:rPr>
            </w:pPr>
          </w:p>
        </w:tc>
        <w:tc>
          <w:tcPr>
            <w:tcW w:w="2889" w:type="dxa"/>
          </w:tcPr>
          <w:p w:rsidR="002A158D" w:rsidRPr="009E5C30" w:rsidRDefault="002A158D" w:rsidP="00CC0873">
            <w:pPr>
              <w:rPr>
                <w:sz w:val="20"/>
                <w:szCs w:val="20"/>
              </w:rPr>
            </w:pPr>
          </w:p>
        </w:tc>
      </w:tr>
      <w:tr w:rsidR="00133751" w:rsidRPr="009E5C30" w:rsidTr="002A158D">
        <w:tc>
          <w:tcPr>
            <w:tcW w:w="1494" w:type="dxa"/>
          </w:tcPr>
          <w:p w:rsidR="00133751" w:rsidRPr="009E5C30" w:rsidRDefault="00133751" w:rsidP="004738B9">
            <w:pPr>
              <w:jc w:val="center"/>
              <w:rPr>
                <w:b/>
                <w:sz w:val="20"/>
                <w:szCs w:val="20"/>
              </w:rPr>
            </w:pPr>
            <w:r w:rsidRPr="009E5C30">
              <w:rPr>
                <w:b/>
                <w:sz w:val="20"/>
                <w:szCs w:val="20"/>
              </w:rPr>
              <w:lastRenderedPageBreak/>
              <w:t>Section</w:t>
            </w:r>
          </w:p>
        </w:tc>
        <w:tc>
          <w:tcPr>
            <w:tcW w:w="3753" w:type="dxa"/>
          </w:tcPr>
          <w:p w:rsidR="00133751" w:rsidRPr="009E5C30" w:rsidRDefault="00133751" w:rsidP="004738B9">
            <w:pPr>
              <w:jc w:val="center"/>
              <w:rPr>
                <w:b/>
                <w:sz w:val="20"/>
                <w:szCs w:val="20"/>
              </w:rPr>
            </w:pPr>
            <w:r w:rsidRPr="009E5C30">
              <w:rPr>
                <w:b/>
                <w:sz w:val="20"/>
                <w:szCs w:val="20"/>
              </w:rPr>
              <w:t>Comments</w:t>
            </w:r>
          </w:p>
        </w:tc>
        <w:tc>
          <w:tcPr>
            <w:tcW w:w="2889" w:type="dxa"/>
          </w:tcPr>
          <w:p w:rsidR="00133751" w:rsidRPr="009E5C30" w:rsidRDefault="00133751" w:rsidP="004738B9">
            <w:pPr>
              <w:jc w:val="center"/>
              <w:rPr>
                <w:b/>
                <w:sz w:val="20"/>
                <w:szCs w:val="20"/>
              </w:rPr>
            </w:pPr>
            <w:r w:rsidRPr="009E5C30">
              <w:rPr>
                <w:b/>
                <w:sz w:val="20"/>
                <w:szCs w:val="20"/>
              </w:rPr>
              <w:t>Changes</w:t>
            </w:r>
          </w:p>
        </w:tc>
      </w:tr>
      <w:tr w:rsidR="00133751" w:rsidRPr="009E5C30" w:rsidTr="002A158D">
        <w:tc>
          <w:tcPr>
            <w:tcW w:w="1494" w:type="dxa"/>
          </w:tcPr>
          <w:p w:rsidR="00133751" w:rsidRPr="009E5C30" w:rsidRDefault="00133751" w:rsidP="009E5C30">
            <w:pPr>
              <w:rPr>
                <w:sz w:val="20"/>
                <w:szCs w:val="20"/>
              </w:rPr>
            </w:pPr>
            <w:r>
              <w:rPr>
                <w:sz w:val="20"/>
                <w:szCs w:val="20"/>
              </w:rPr>
              <w:t>G. Drugs, Narcotics, Controlled Substances and/or Paraphernalia</w:t>
            </w:r>
          </w:p>
        </w:tc>
        <w:tc>
          <w:tcPr>
            <w:tcW w:w="3753" w:type="dxa"/>
          </w:tcPr>
          <w:p w:rsidR="00133751" w:rsidRPr="009E5C30" w:rsidRDefault="00133751" w:rsidP="009E5C30">
            <w:pPr>
              <w:rPr>
                <w:sz w:val="20"/>
                <w:szCs w:val="20"/>
              </w:rPr>
            </w:pPr>
            <w:r>
              <w:rPr>
                <w:sz w:val="20"/>
                <w:szCs w:val="20"/>
              </w:rPr>
              <w:t>#7. Statement regarding use of medical marijuana.  The College has deferred to the Federal laws which prohibit the use of marijuana in a school zone.</w:t>
            </w:r>
          </w:p>
        </w:tc>
        <w:tc>
          <w:tcPr>
            <w:tcW w:w="2889" w:type="dxa"/>
          </w:tcPr>
          <w:p w:rsidR="00133751" w:rsidRPr="009E5C30" w:rsidRDefault="00133751" w:rsidP="009E5C30">
            <w:pPr>
              <w:rPr>
                <w:sz w:val="20"/>
                <w:szCs w:val="20"/>
              </w:rPr>
            </w:pPr>
          </w:p>
        </w:tc>
      </w:tr>
      <w:tr w:rsidR="00133751" w:rsidRPr="009E5C30" w:rsidTr="002A158D">
        <w:tc>
          <w:tcPr>
            <w:tcW w:w="1494" w:type="dxa"/>
          </w:tcPr>
          <w:p w:rsidR="00133751" w:rsidRPr="009E5C30" w:rsidRDefault="00632981" w:rsidP="009E5C30">
            <w:pPr>
              <w:rPr>
                <w:sz w:val="20"/>
                <w:szCs w:val="20"/>
              </w:rPr>
            </w:pPr>
            <w:r>
              <w:rPr>
                <w:sz w:val="20"/>
                <w:szCs w:val="20"/>
              </w:rPr>
              <w:t>IV. Procedural Standards</w:t>
            </w:r>
          </w:p>
        </w:tc>
        <w:tc>
          <w:tcPr>
            <w:tcW w:w="3753" w:type="dxa"/>
          </w:tcPr>
          <w:p w:rsidR="00133751" w:rsidRPr="009E5C30" w:rsidRDefault="00632981" w:rsidP="009E5C30">
            <w:pPr>
              <w:rPr>
                <w:sz w:val="20"/>
                <w:szCs w:val="20"/>
              </w:rPr>
            </w:pPr>
            <w:r>
              <w:rPr>
                <w:sz w:val="20"/>
                <w:szCs w:val="20"/>
              </w:rPr>
              <w:t>Manish noted that language throughout this section should be consistent.</w:t>
            </w:r>
          </w:p>
        </w:tc>
        <w:tc>
          <w:tcPr>
            <w:tcW w:w="2889" w:type="dxa"/>
          </w:tcPr>
          <w:p w:rsidR="00133751" w:rsidRPr="009E5C30" w:rsidRDefault="00133751" w:rsidP="009E5C30">
            <w:pPr>
              <w:rPr>
                <w:sz w:val="20"/>
                <w:szCs w:val="20"/>
              </w:rPr>
            </w:pPr>
          </w:p>
        </w:tc>
      </w:tr>
      <w:tr w:rsidR="00133751" w:rsidRPr="009E5C30" w:rsidTr="002A158D">
        <w:tc>
          <w:tcPr>
            <w:tcW w:w="1494" w:type="dxa"/>
          </w:tcPr>
          <w:p w:rsidR="00133751" w:rsidRDefault="00D550DA" w:rsidP="009E5C30">
            <w:pPr>
              <w:rPr>
                <w:sz w:val="20"/>
                <w:szCs w:val="20"/>
              </w:rPr>
            </w:pPr>
            <w:r>
              <w:rPr>
                <w:sz w:val="20"/>
                <w:szCs w:val="20"/>
              </w:rPr>
              <w:t>J. Violation of Law and Student Conduct Code.</w:t>
            </w:r>
          </w:p>
          <w:p w:rsidR="00D550DA" w:rsidRPr="009E5C30" w:rsidRDefault="00D550DA" w:rsidP="009E5C30">
            <w:pPr>
              <w:rPr>
                <w:sz w:val="20"/>
                <w:szCs w:val="20"/>
              </w:rPr>
            </w:pPr>
            <w:r>
              <w:rPr>
                <w:sz w:val="20"/>
                <w:szCs w:val="20"/>
              </w:rPr>
              <w:t>1. Leave of Absence</w:t>
            </w:r>
          </w:p>
        </w:tc>
        <w:tc>
          <w:tcPr>
            <w:tcW w:w="3753" w:type="dxa"/>
          </w:tcPr>
          <w:p w:rsidR="00133751" w:rsidRPr="009E5C30" w:rsidRDefault="00D550DA" w:rsidP="009E5C30">
            <w:pPr>
              <w:rPr>
                <w:sz w:val="20"/>
                <w:szCs w:val="20"/>
              </w:rPr>
            </w:pPr>
            <w:r>
              <w:rPr>
                <w:sz w:val="20"/>
                <w:szCs w:val="20"/>
              </w:rPr>
              <w:t xml:space="preserve">Page 20, third sentence </w:t>
            </w:r>
            <w:r w:rsidR="008F7BB6">
              <w:rPr>
                <w:sz w:val="20"/>
                <w:szCs w:val="20"/>
              </w:rPr>
              <w:t>–</w:t>
            </w:r>
            <w:r>
              <w:rPr>
                <w:sz w:val="20"/>
                <w:szCs w:val="20"/>
              </w:rPr>
              <w:t xml:space="preserve"> ad</w:t>
            </w:r>
            <w:r w:rsidR="008F7BB6">
              <w:rPr>
                <w:sz w:val="20"/>
                <w:szCs w:val="20"/>
              </w:rPr>
              <w:t>ded former and non-students.  Perhaps it should read formerly enrolled students instead.</w:t>
            </w:r>
          </w:p>
        </w:tc>
        <w:tc>
          <w:tcPr>
            <w:tcW w:w="2889" w:type="dxa"/>
          </w:tcPr>
          <w:p w:rsidR="00133751" w:rsidRPr="009E5C30" w:rsidRDefault="00133751" w:rsidP="009E5C30">
            <w:pPr>
              <w:rPr>
                <w:sz w:val="20"/>
                <w:szCs w:val="20"/>
              </w:rPr>
            </w:pPr>
          </w:p>
        </w:tc>
      </w:tr>
      <w:tr w:rsidR="00133751" w:rsidRPr="009E5C30" w:rsidTr="002A158D">
        <w:tc>
          <w:tcPr>
            <w:tcW w:w="1494" w:type="dxa"/>
          </w:tcPr>
          <w:p w:rsidR="00133751" w:rsidRPr="009E5C30" w:rsidRDefault="00133751" w:rsidP="009E5C30">
            <w:pPr>
              <w:rPr>
                <w:sz w:val="20"/>
                <w:szCs w:val="20"/>
              </w:rPr>
            </w:pPr>
          </w:p>
        </w:tc>
        <w:tc>
          <w:tcPr>
            <w:tcW w:w="3753" w:type="dxa"/>
          </w:tcPr>
          <w:p w:rsidR="00133751" w:rsidRPr="009E5C30" w:rsidRDefault="00133751" w:rsidP="009E5C30">
            <w:pPr>
              <w:rPr>
                <w:sz w:val="20"/>
                <w:szCs w:val="20"/>
              </w:rPr>
            </w:pPr>
          </w:p>
        </w:tc>
        <w:tc>
          <w:tcPr>
            <w:tcW w:w="2889" w:type="dxa"/>
          </w:tcPr>
          <w:p w:rsidR="00133751" w:rsidRPr="009E5C30" w:rsidRDefault="00133751" w:rsidP="009E5C30">
            <w:pPr>
              <w:rPr>
                <w:sz w:val="20"/>
                <w:szCs w:val="20"/>
              </w:rPr>
            </w:pPr>
          </w:p>
        </w:tc>
      </w:tr>
    </w:tbl>
    <w:p w:rsidR="00CC0873" w:rsidRDefault="00CC0873" w:rsidP="00CC0873">
      <w:pPr>
        <w:ind w:left="720"/>
        <w:rPr>
          <w:sz w:val="20"/>
          <w:szCs w:val="20"/>
        </w:rPr>
      </w:pPr>
    </w:p>
    <w:p w:rsidR="00CC0873" w:rsidRDefault="00CC0873" w:rsidP="00CC0873">
      <w:pPr>
        <w:rPr>
          <w:sz w:val="20"/>
          <w:szCs w:val="20"/>
        </w:rPr>
      </w:pPr>
    </w:p>
    <w:p w:rsidR="00CC0873" w:rsidRPr="00563E5C" w:rsidRDefault="00563E5C" w:rsidP="00563E5C">
      <w:pPr>
        <w:tabs>
          <w:tab w:val="left" w:pos="810"/>
        </w:tabs>
        <w:ind w:left="720"/>
        <w:rPr>
          <w:b/>
          <w:sz w:val="20"/>
          <w:szCs w:val="20"/>
          <w:u w:val="single"/>
        </w:rPr>
      </w:pPr>
      <w:r>
        <w:rPr>
          <w:b/>
          <w:sz w:val="20"/>
          <w:szCs w:val="20"/>
          <w:u w:val="single"/>
        </w:rPr>
        <w:t xml:space="preserve">2.   </w:t>
      </w:r>
      <w:r w:rsidR="00595753" w:rsidRPr="00563E5C">
        <w:rPr>
          <w:b/>
          <w:sz w:val="20"/>
          <w:szCs w:val="20"/>
          <w:u w:val="single"/>
        </w:rPr>
        <w:t>Facilities Use Policy</w:t>
      </w:r>
      <w:r w:rsidRPr="00563E5C">
        <w:rPr>
          <w:b/>
          <w:sz w:val="20"/>
          <w:szCs w:val="20"/>
          <w:u w:val="single"/>
        </w:rPr>
        <w:t xml:space="preserve"> (Review)</w:t>
      </w:r>
      <w:r w:rsidR="00595753" w:rsidRPr="00563E5C">
        <w:rPr>
          <w:b/>
          <w:sz w:val="20"/>
          <w:szCs w:val="20"/>
          <w:u w:val="single"/>
        </w:rPr>
        <w:t>:</w:t>
      </w:r>
    </w:p>
    <w:p w:rsidR="00595753" w:rsidRDefault="00595753" w:rsidP="00CC0873">
      <w:pPr>
        <w:rPr>
          <w:sz w:val="20"/>
          <w:szCs w:val="20"/>
        </w:rPr>
      </w:pPr>
    </w:p>
    <w:p w:rsidR="00595753" w:rsidRDefault="00595753" w:rsidP="00595753">
      <w:pPr>
        <w:ind w:left="720"/>
        <w:rPr>
          <w:sz w:val="20"/>
          <w:szCs w:val="20"/>
        </w:rPr>
      </w:pPr>
      <w:r>
        <w:rPr>
          <w:sz w:val="20"/>
          <w:szCs w:val="20"/>
        </w:rPr>
        <w:t xml:space="preserve">Manish shared Tom Mahoney’s email which described the changes </w:t>
      </w:r>
      <w:r w:rsidR="00620A83">
        <w:rPr>
          <w:sz w:val="20"/>
          <w:szCs w:val="20"/>
        </w:rPr>
        <w:t xml:space="preserve">he made </w:t>
      </w:r>
      <w:r>
        <w:rPr>
          <w:sz w:val="20"/>
          <w:szCs w:val="20"/>
        </w:rPr>
        <w:t xml:space="preserve">in this latest revision.   Since issues remain after the General Counsel proposed changes, it was agreed that the policy rewrites would be done from this committee [as per the Steering directive].  Paul D’Angelo and Mark Meola would make changes to the policy and send the revisions to Manish who would share them with the rest of the group.  We will use the next meeting to discuss </w:t>
      </w:r>
      <w:r w:rsidR="00620A83">
        <w:rPr>
          <w:sz w:val="20"/>
          <w:szCs w:val="20"/>
        </w:rPr>
        <w:t xml:space="preserve">these </w:t>
      </w:r>
      <w:r>
        <w:rPr>
          <w:sz w:val="20"/>
          <w:szCs w:val="20"/>
        </w:rPr>
        <w:t>changes.</w:t>
      </w:r>
    </w:p>
    <w:p w:rsidR="00D75CDA" w:rsidRDefault="00D75CDA" w:rsidP="00595753">
      <w:pPr>
        <w:ind w:left="720"/>
        <w:rPr>
          <w:sz w:val="20"/>
          <w:szCs w:val="20"/>
        </w:rPr>
      </w:pPr>
    </w:p>
    <w:p w:rsidR="00D75CDA" w:rsidRPr="006206FA" w:rsidRDefault="00D75CDA" w:rsidP="00595753">
      <w:pPr>
        <w:ind w:left="720"/>
        <w:rPr>
          <w:sz w:val="20"/>
          <w:szCs w:val="20"/>
        </w:rPr>
      </w:pPr>
      <w:r>
        <w:rPr>
          <w:sz w:val="20"/>
          <w:szCs w:val="20"/>
        </w:rPr>
        <w:t>Paul D’Angelo will address the Steering Committee and advise them that the CSCC continues to make progress with the policy but there are still several issues to respond to.</w:t>
      </w:r>
    </w:p>
    <w:sectPr w:rsidR="00D75CDA" w:rsidRPr="006206FA" w:rsidSect="005B21E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29F" w:rsidRDefault="006D729F" w:rsidP="004C568D">
      <w:r>
        <w:separator/>
      </w:r>
    </w:p>
  </w:endnote>
  <w:endnote w:type="continuationSeparator" w:id="0">
    <w:p w:rsidR="006D729F" w:rsidRDefault="006D729F" w:rsidP="004C56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5E" w:rsidRPr="00462439" w:rsidRDefault="005B21E1" w:rsidP="00362F5E">
    <w:pPr>
      <w:ind w:left="360"/>
      <w:rPr>
        <w:sz w:val="18"/>
        <w:szCs w:val="18"/>
      </w:rPr>
    </w:pPr>
    <w:fldSimple w:instr=" PAGE   \* MERGEFORMAT ">
      <w:r w:rsidR="00514CAE" w:rsidRPr="00514CAE">
        <w:rPr>
          <w:b/>
          <w:noProof/>
        </w:rPr>
        <w:t>1</w:t>
      </w:r>
    </w:fldSimple>
    <w:r w:rsidR="003B63D7">
      <w:rPr>
        <w:b/>
      </w:rPr>
      <w:t xml:space="preserve"> | </w:t>
    </w:r>
    <w:r w:rsidR="003B63D7">
      <w:rPr>
        <w:color w:val="7F7F7F"/>
        <w:spacing w:val="60"/>
      </w:rPr>
      <w:t>Page</w:t>
    </w:r>
    <w:r w:rsidR="00362F5E">
      <w:rPr>
        <w:color w:val="7F7F7F"/>
        <w:spacing w:val="60"/>
      </w:rPr>
      <w:t xml:space="preserve">                           </w:t>
    </w:r>
    <w:r w:rsidR="00362F5E" w:rsidRPr="00462439">
      <w:rPr>
        <w:sz w:val="18"/>
        <w:szCs w:val="18"/>
      </w:rPr>
      <w:t>Respectfully Submitted By:  Carol J. Wells on</w:t>
    </w:r>
    <w:r w:rsidR="00362F5E">
      <w:rPr>
        <w:sz w:val="18"/>
        <w:szCs w:val="18"/>
      </w:rPr>
      <w:t xml:space="preserve"> 2</w:t>
    </w:r>
    <w:r w:rsidR="00362F5E" w:rsidRPr="00462439">
      <w:rPr>
        <w:sz w:val="18"/>
        <w:szCs w:val="18"/>
      </w:rPr>
      <w:t>/</w:t>
    </w:r>
    <w:r w:rsidR="00133751">
      <w:rPr>
        <w:sz w:val="18"/>
        <w:szCs w:val="18"/>
      </w:rPr>
      <w:t>15</w:t>
    </w:r>
    <w:r w:rsidR="00362F5E" w:rsidRPr="00462439">
      <w:rPr>
        <w:sz w:val="18"/>
        <w:szCs w:val="18"/>
      </w:rPr>
      <w:t>/1</w:t>
    </w:r>
    <w:r w:rsidR="00133751">
      <w:rPr>
        <w:sz w:val="18"/>
        <w:szCs w:val="18"/>
      </w:rPr>
      <w:t>1</w:t>
    </w:r>
  </w:p>
  <w:p w:rsidR="003B63D7" w:rsidRDefault="00362F5E">
    <w:pPr>
      <w:pStyle w:val="Footer"/>
      <w:pBdr>
        <w:top w:val="single" w:sz="4" w:space="1" w:color="D9D9D9"/>
      </w:pBdr>
      <w:rPr>
        <w:b/>
      </w:rPr>
    </w:pPr>
    <w:r>
      <w:rPr>
        <w:color w:val="7F7F7F"/>
        <w:spacing w:val="60"/>
      </w:rPr>
      <w:t xml:space="preserve">            </w:t>
    </w:r>
  </w:p>
  <w:p w:rsidR="003E3EA1" w:rsidRDefault="003E3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29F" w:rsidRDefault="006D729F" w:rsidP="004C568D">
      <w:r>
        <w:separator/>
      </w:r>
    </w:p>
  </w:footnote>
  <w:footnote w:type="continuationSeparator" w:id="0">
    <w:p w:rsidR="006D729F" w:rsidRDefault="006D729F" w:rsidP="004C5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55" w:rsidRPr="004C568D" w:rsidRDefault="00FF0555" w:rsidP="004C568D">
    <w:pPr>
      <w:jc w:val="center"/>
      <w:rPr>
        <w:b/>
      </w:rPr>
    </w:pPr>
    <w:r w:rsidRPr="004C568D">
      <w:rPr>
        <w:b/>
      </w:rPr>
      <w:t>CSCC</w:t>
    </w:r>
  </w:p>
  <w:p w:rsidR="00FF0555" w:rsidRDefault="00FF0555" w:rsidP="004C568D">
    <w:pPr>
      <w:jc w:val="center"/>
      <w:rPr>
        <w:b/>
      </w:rPr>
    </w:pPr>
    <w:r w:rsidRPr="004C568D">
      <w:rPr>
        <w:b/>
      </w:rPr>
      <w:t xml:space="preserve">Minutes of </w:t>
    </w:r>
    <w:r w:rsidR="006206FA">
      <w:rPr>
        <w:b/>
      </w:rPr>
      <w:t xml:space="preserve">February 9, </w:t>
    </w:r>
    <w:r w:rsidRPr="004C568D">
      <w:rPr>
        <w:b/>
      </w:rPr>
      <w:t>201</w:t>
    </w:r>
    <w:r w:rsidR="006206FA">
      <w:rPr>
        <w:b/>
      </w:rPr>
      <w:t>1</w:t>
    </w:r>
  </w:p>
  <w:p w:rsidR="00FF0555" w:rsidRDefault="00FF0555" w:rsidP="004C568D">
    <w:pPr>
      <w:jc w:val="center"/>
      <w:rPr>
        <w:b/>
      </w:rPr>
    </w:pPr>
  </w:p>
  <w:p w:rsidR="00FF0555" w:rsidRDefault="00FF05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0D2A"/>
    <w:multiLevelType w:val="hybridMultilevel"/>
    <w:tmpl w:val="73227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841E87"/>
    <w:multiLevelType w:val="hybridMultilevel"/>
    <w:tmpl w:val="A35EF6F2"/>
    <w:lvl w:ilvl="0" w:tplc="3C26F34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362BE1"/>
    <w:multiLevelType w:val="hybridMultilevel"/>
    <w:tmpl w:val="00DE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9449B"/>
    <w:multiLevelType w:val="hybridMultilevel"/>
    <w:tmpl w:val="4AE80B06"/>
    <w:lvl w:ilvl="0" w:tplc="3C26F348">
      <w:start w:val="1"/>
      <w:numFmt w:val="bullet"/>
      <w:lvlText w:val=""/>
      <w:lvlJc w:val="left"/>
      <w:pPr>
        <w:tabs>
          <w:tab w:val="num" w:pos="780"/>
        </w:tabs>
        <w:ind w:left="780" w:hanging="360"/>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A5552B2"/>
    <w:multiLevelType w:val="hybridMultilevel"/>
    <w:tmpl w:val="71E6FB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A20BE1"/>
    <w:multiLevelType w:val="hybridMultilevel"/>
    <w:tmpl w:val="D876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46CB4"/>
    <w:multiLevelType w:val="hybridMultilevel"/>
    <w:tmpl w:val="5ED6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E129F"/>
    <w:multiLevelType w:val="hybridMultilevel"/>
    <w:tmpl w:val="17EC3C7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60477EA"/>
    <w:multiLevelType w:val="hybridMultilevel"/>
    <w:tmpl w:val="3920D17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4D254F66"/>
    <w:multiLevelType w:val="hybridMultilevel"/>
    <w:tmpl w:val="6DCE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84DF4"/>
    <w:multiLevelType w:val="hybridMultilevel"/>
    <w:tmpl w:val="A7A016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CA4934"/>
    <w:multiLevelType w:val="hybridMultilevel"/>
    <w:tmpl w:val="85B62E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4493D"/>
    <w:multiLevelType w:val="hybridMultilevel"/>
    <w:tmpl w:val="C1321CB6"/>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3"/>
  </w:num>
  <w:num w:numId="2">
    <w:abstractNumId w:val="1"/>
  </w:num>
  <w:num w:numId="3">
    <w:abstractNumId w:val="4"/>
  </w:num>
  <w:num w:numId="4">
    <w:abstractNumId w:val="11"/>
  </w:num>
  <w:num w:numId="5">
    <w:abstractNumId w:val="7"/>
  </w:num>
  <w:num w:numId="6">
    <w:abstractNumId w:val="12"/>
  </w:num>
  <w:num w:numId="7">
    <w:abstractNumId w:val="8"/>
  </w:num>
  <w:num w:numId="8">
    <w:abstractNumId w:val="9"/>
  </w:num>
  <w:num w:numId="9">
    <w:abstractNumId w:val="5"/>
  </w:num>
  <w:num w:numId="10">
    <w:abstractNumId w:val="2"/>
  </w:num>
  <w:num w:numId="11">
    <w:abstractNumId w:val="6"/>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noPunctuationKerning/>
  <w:characterSpacingControl w:val="doNotCompress"/>
  <w:footnotePr>
    <w:footnote w:id="-1"/>
    <w:footnote w:id="0"/>
  </w:footnotePr>
  <w:endnotePr>
    <w:endnote w:id="-1"/>
    <w:endnote w:id="0"/>
  </w:endnotePr>
  <w:compat/>
  <w:rsids>
    <w:rsidRoot w:val="00807F58"/>
    <w:rsid w:val="00050D42"/>
    <w:rsid w:val="00070D48"/>
    <w:rsid w:val="000F42AD"/>
    <w:rsid w:val="00130408"/>
    <w:rsid w:val="00133751"/>
    <w:rsid w:val="0019719C"/>
    <w:rsid w:val="001A3C2F"/>
    <w:rsid w:val="001B0E19"/>
    <w:rsid w:val="001B79CB"/>
    <w:rsid w:val="001E7BC2"/>
    <w:rsid w:val="001F0995"/>
    <w:rsid w:val="002207AB"/>
    <w:rsid w:val="00292BEE"/>
    <w:rsid w:val="002A158D"/>
    <w:rsid w:val="002A2BBA"/>
    <w:rsid w:val="002B3613"/>
    <w:rsid w:val="00304893"/>
    <w:rsid w:val="00311281"/>
    <w:rsid w:val="00362F5E"/>
    <w:rsid w:val="003824EF"/>
    <w:rsid w:val="00391F86"/>
    <w:rsid w:val="003B63D7"/>
    <w:rsid w:val="003D5314"/>
    <w:rsid w:val="003E3EA1"/>
    <w:rsid w:val="00400BA9"/>
    <w:rsid w:val="00430EA1"/>
    <w:rsid w:val="00453F9A"/>
    <w:rsid w:val="00462439"/>
    <w:rsid w:val="004738B9"/>
    <w:rsid w:val="004C568D"/>
    <w:rsid w:val="00507038"/>
    <w:rsid w:val="00514CAE"/>
    <w:rsid w:val="00563E5C"/>
    <w:rsid w:val="00576C82"/>
    <w:rsid w:val="00595753"/>
    <w:rsid w:val="005B21E1"/>
    <w:rsid w:val="006206FA"/>
    <w:rsid w:val="00620A83"/>
    <w:rsid w:val="00632981"/>
    <w:rsid w:val="00675771"/>
    <w:rsid w:val="006D532F"/>
    <w:rsid w:val="006D729F"/>
    <w:rsid w:val="007C495B"/>
    <w:rsid w:val="007F433E"/>
    <w:rsid w:val="00807F58"/>
    <w:rsid w:val="00832FA6"/>
    <w:rsid w:val="00837CAC"/>
    <w:rsid w:val="0089080C"/>
    <w:rsid w:val="008C5FA1"/>
    <w:rsid w:val="008D1B96"/>
    <w:rsid w:val="008F7BB6"/>
    <w:rsid w:val="009E5C30"/>
    <w:rsid w:val="00A2746E"/>
    <w:rsid w:val="00A417B6"/>
    <w:rsid w:val="00A41956"/>
    <w:rsid w:val="00A61232"/>
    <w:rsid w:val="00A86FED"/>
    <w:rsid w:val="00A9495D"/>
    <w:rsid w:val="00A97CE2"/>
    <w:rsid w:val="00AB2C96"/>
    <w:rsid w:val="00AF77B2"/>
    <w:rsid w:val="00B906B3"/>
    <w:rsid w:val="00BB6D7D"/>
    <w:rsid w:val="00BD4E8F"/>
    <w:rsid w:val="00C404F2"/>
    <w:rsid w:val="00C70E4A"/>
    <w:rsid w:val="00C75EDD"/>
    <w:rsid w:val="00C90AFF"/>
    <w:rsid w:val="00CA39B3"/>
    <w:rsid w:val="00CC0873"/>
    <w:rsid w:val="00D35CAD"/>
    <w:rsid w:val="00D550DA"/>
    <w:rsid w:val="00D75CDA"/>
    <w:rsid w:val="00DB43E9"/>
    <w:rsid w:val="00DC3944"/>
    <w:rsid w:val="00E548D2"/>
    <w:rsid w:val="00EA28E3"/>
    <w:rsid w:val="00F0175C"/>
    <w:rsid w:val="00F12CF9"/>
    <w:rsid w:val="00F82706"/>
    <w:rsid w:val="00FE02FF"/>
    <w:rsid w:val="00FF0555"/>
    <w:rsid w:val="00FF5BB5"/>
    <w:rsid w:val="00FF7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F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1281"/>
    <w:rPr>
      <w:rFonts w:ascii="Tahoma" w:hAnsi="Tahoma" w:cs="Tahoma"/>
      <w:sz w:val="16"/>
      <w:szCs w:val="16"/>
    </w:rPr>
  </w:style>
  <w:style w:type="character" w:customStyle="1" w:styleId="BalloonTextChar">
    <w:name w:val="Balloon Text Char"/>
    <w:basedOn w:val="DefaultParagraphFont"/>
    <w:link w:val="BalloonText"/>
    <w:uiPriority w:val="99"/>
    <w:semiHidden/>
    <w:rsid w:val="00311281"/>
    <w:rPr>
      <w:rFonts w:ascii="Tahoma" w:hAnsi="Tahoma" w:cs="Tahoma"/>
      <w:sz w:val="16"/>
      <w:szCs w:val="16"/>
    </w:rPr>
  </w:style>
  <w:style w:type="paragraph" w:styleId="Header">
    <w:name w:val="header"/>
    <w:basedOn w:val="Normal"/>
    <w:link w:val="HeaderChar"/>
    <w:uiPriority w:val="99"/>
    <w:semiHidden/>
    <w:unhideWhenUsed/>
    <w:rsid w:val="004C568D"/>
    <w:pPr>
      <w:tabs>
        <w:tab w:val="center" w:pos="4680"/>
        <w:tab w:val="right" w:pos="9360"/>
      </w:tabs>
    </w:pPr>
  </w:style>
  <w:style w:type="character" w:customStyle="1" w:styleId="HeaderChar">
    <w:name w:val="Header Char"/>
    <w:basedOn w:val="DefaultParagraphFont"/>
    <w:link w:val="Header"/>
    <w:uiPriority w:val="99"/>
    <w:semiHidden/>
    <w:rsid w:val="004C568D"/>
    <w:rPr>
      <w:sz w:val="24"/>
      <w:szCs w:val="24"/>
    </w:rPr>
  </w:style>
  <w:style w:type="paragraph" w:styleId="Footer">
    <w:name w:val="footer"/>
    <w:basedOn w:val="Normal"/>
    <w:link w:val="FooterChar"/>
    <w:uiPriority w:val="99"/>
    <w:unhideWhenUsed/>
    <w:rsid w:val="004C568D"/>
    <w:pPr>
      <w:tabs>
        <w:tab w:val="center" w:pos="4680"/>
        <w:tab w:val="right" w:pos="9360"/>
      </w:tabs>
    </w:pPr>
  </w:style>
  <w:style w:type="character" w:customStyle="1" w:styleId="FooterChar">
    <w:name w:val="Footer Char"/>
    <w:basedOn w:val="DefaultParagraphFont"/>
    <w:link w:val="Footer"/>
    <w:uiPriority w:val="99"/>
    <w:rsid w:val="004C568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9D02-2366-4803-80DB-2FF77474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1011</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10/27/10 – CSCC</vt:lpstr>
    </vt:vector>
  </TitlesOfParts>
  <Company>wells family</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10/27/10 – CSCC</dc:title>
  <dc:subject/>
  <dc:creator>wells</dc:creator>
  <cp:keywords/>
  <dc:description/>
  <cp:lastModifiedBy>Information Technology</cp:lastModifiedBy>
  <cp:revision>2</cp:revision>
  <cp:lastPrinted>2011-02-23T14:47:00Z</cp:lastPrinted>
  <dcterms:created xsi:type="dcterms:W3CDTF">2011-02-25T14:30:00Z</dcterms:created>
  <dcterms:modified xsi:type="dcterms:W3CDTF">2011-02-25T14:30:00Z</dcterms:modified>
</cp:coreProperties>
</file>