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CC7" w:rsidRPr="00F73CC7" w:rsidRDefault="00F73CC7" w:rsidP="00F73CC7">
      <w:pPr>
        <w:rPr>
          <w:sz w:val="24"/>
          <w:szCs w:val="24"/>
        </w:rPr>
      </w:pPr>
      <w:r w:rsidRPr="00F73CC7">
        <w:rPr>
          <w:b/>
          <w:sz w:val="24"/>
          <w:szCs w:val="24"/>
        </w:rPr>
        <w:t>To:</w:t>
      </w:r>
      <w:r w:rsidRPr="00F73CC7">
        <w:rPr>
          <w:sz w:val="24"/>
          <w:szCs w:val="24"/>
        </w:rPr>
        <w:t xml:space="preserve">  </w:t>
      </w:r>
      <w:r w:rsidRPr="00F73CC7">
        <w:rPr>
          <w:sz w:val="24"/>
          <w:szCs w:val="24"/>
        </w:rPr>
        <w:tab/>
        <w:t xml:space="preserve">Committee on </w:t>
      </w:r>
      <w:r>
        <w:rPr>
          <w:sz w:val="24"/>
          <w:szCs w:val="24"/>
        </w:rPr>
        <w:t>Faculty Affairs</w:t>
      </w:r>
    </w:p>
    <w:p w:rsidR="00F73CC7" w:rsidRPr="00F73CC7" w:rsidRDefault="00F73CC7" w:rsidP="00F73CC7">
      <w:pPr>
        <w:rPr>
          <w:b/>
          <w:sz w:val="24"/>
          <w:szCs w:val="24"/>
        </w:rPr>
      </w:pPr>
    </w:p>
    <w:p w:rsidR="00F73CC7" w:rsidRPr="00F73CC7" w:rsidRDefault="00F73CC7" w:rsidP="00F73CC7">
      <w:pPr>
        <w:rPr>
          <w:sz w:val="24"/>
          <w:szCs w:val="24"/>
        </w:rPr>
      </w:pPr>
      <w:r w:rsidRPr="00F73CC7">
        <w:rPr>
          <w:b/>
          <w:sz w:val="24"/>
          <w:szCs w:val="24"/>
        </w:rPr>
        <w:t xml:space="preserve">From: </w:t>
      </w:r>
      <w:r w:rsidRPr="00F73CC7">
        <w:rPr>
          <w:sz w:val="24"/>
          <w:szCs w:val="24"/>
        </w:rPr>
        <w:t xml:space="preserve"> </w:t>
      </w:r>
      <w:r>
        <w:rPr>
          <w:sz w:val="24"/>
          <w:szCs w:val="24"/>
        </w:rPr>
        <w:tab/>
      </w:r>
      <w:r w:rsidRPr="00F73CC7">
        <w:rPr>
          <w:sz w:val="24"/>
          <w:szCs w:val="24"/>
        </w:rPr>
        <w:t>Steering Committee</w:t>
      </w:r>
    </w:p>
    <w:p w:rsidR="00F73CC7" w:rsidRPr="00F73CC7" w:rsidRDefault="00F73CC7" w:rsidP="00F73CC7">
      <w:pPr>
        <w:rPr>
          <w:b/>
          <w:sz w:val="24"/>
          <w:szCs w:val="24"/>
        </w:rPr>
      </w:pPr>
    </w:p>
    <w:p w:rsidR="00F73CC7" w:rsidRPr="00F73CC7" w:rsidRDefault="00F73CC7" w:rsidP="00F73CC7">
      <w:pPr>
        <w:rPr>
          <w:sz w:val="24"/>
          <w:szCs w:val="24"/>
        </w:rPr>
      </w:pPr>
      <w:r w:rsidRPr="00F73CC7">
        <w:rPr>
          <w:b/>
          <w:sz w:val="24"/>
          <w:szCs w:val="24"/>
        </w:rPr>
        <w:t>Re:</w:t>
      </w:r>
      <w:r w:rsidRPr="00F73CC7">
        <w:rPr>
          <w:sz w:val="24"/>
          <w:szCs w:val="24"/>
        </w:rPr>
        <w:t xml:space="preserve">  </w:t>
      </w:r>
      <w:r w:rsidRPr="00F73CC7">
        <w:rPr>
          <w:sz w:val="24"/>
          <w:szCs w:val="24"/>
        </w:rPr>
        <w:tab/>
      </w:r>
      <w:r>
        <w:rPr>
          <w:sz w:val="24"/>
          <w:szCs w:val="24"/>
        </w:rPr>
        <w:t>Professional Behavior Policy</w:t>
      </w:r>
    </w:p>
    <w:p w:rsidR="00F73CC7" w:rsidRPr="00F73CC7" w:rsidRDefault="00F73CC7" w:rsidP="00F73CC7">
      <w:pPr>
        <w:rPr>
          <w:b/>
          <w:sz w:val="24"/>
          <w:szCs w:val="24"/>
        </w:rPr>
      </w:pPr>
    </w:p>
    <w:p w:rsidR="00F73CC7" w:rsidRPr="00F73CC7" w:rsidRDefault="00F73CC7" w:rsidP="00F73CC7">
      <w:pPr>
        <w:rPr>
          <w:sz w:val="24"/>
          <w:szCs w:val="24"/>
        </w:rPr>
      </w:pPr>
      <w:r w:rsidRPr="00F73CC7">
        <w:rPr>
          <w:b/>
          <w:sz w:val="24"/>
          <w:szCs w:val="24"/>
        </w:rPr>
        <w:t>Date:</w:t>
      </w:r>
      <w:r w:rsidRPr="00F73CC7">
        <w:rPr>
          <w:sz w:val="24"/>
          <w:szCs w:val="24"/>
        </w:rPr>
        <w:t xml:space="preserve">  </w:t>
      </w:r>
      <w:r w:rsidRPr="00F73CC7">
        <w:rPr>
          <w:sz w:val="24"/>
          <w:szCs w:val="24"/>
        </w:rPr>
        <w:tab/>
      </w:r>
      <w:r>
        <w:rPr>
          <w:sz w:val="24"/>
          <w:szCs w:val="24"/>
        </w:rPr>
        <w:t>February</w:t>
      </w:r>
      <w:r w:rsidRPr="00F73CC7">
        <w:rPr>
          <w:sz w:val="24"/>
          <w:szCs w:val="24"/>
        </w:rPr>
        <w:t xml:space="preserve"> </w:t>
      </w:r>
      <w:r w:rsidR="009F3547">
        <w:rPr>
          <w:sz w:val="24"/>
          <w:szCs w:val="24"/>
        </w:rPr>
        <w:t xml:space="preserve"> 22, </w:t>
      </w:r>
      <w:r w:rsidRPr="00F73CC7">
        <w:rPr>
          <w:sz w:val="24"/>
          <w:szCs w:val="24"/>
        </w:rPr>
        <w:t>20</w:t>
      </w:r>
      <w:r>
        <w:rPr>
          <w:sz w:val="24"/>
          <w:szCs w:val="24"/>
        </w:rPr>
        <w:t>11</w:t>
      </w:r>
    </w:p>
    <w:p w:rsidR="00F73CC7" w:rsidRPr="00F73CC7" w:rsidRDefault="00F73CC7" w:rsidP="00F73CC7">
      <w:pPr>
        <w:rPr>
          <w:sz w:val="24"/>
          <w:szCs w:val="24"/>
        </w:rPr>
      </w:pPr>
    </w:p>
    <w:p w:rsidR="00F73CC7" w:rsidRPr="00F73CC7" w:rsidRDefault="00F73CC7" w:rsidP="00F73CC7">
      <w:pPr>
        <w:rPr>
          <w:sz w:val="24"/>
          <w:szCs w:val="24"/>
        </w:rPr>
      </w:pPr>
    </w:p>
    <w:p w:rsidR="00F73CC7" w:rsidRPr="00F73CC7" w:rsidRDefault="00F73CC7" w:rsidP="00F73CC7">
      <w:pPr>
        <w:rPr>
          <w:b/>
          <w:sz w:val="24"/>
          <w:szCs w:val="24"/>
          <w:u w:val="single"/>
        </w:rPr>
      </w:pPr>
      <w:r w:rsidRPr="00F73CC7">
        <w:rPr>
          <w:b/>
          <w:sz w:val="24"/>
          <w:szCs w:val="24"/>
          <w:u w:val="single"/>
        </w:rPr>
        <w:t>Background:</w:t>
      </w:r>
    </w:p>
    <w:p w:rsidR="00F73CC7" w:rsidRPr="00F73CC7" w:rsidRDefault="00F73CC7" w:rsidP="00F73CC7">
      <w:pPr>
        <w:ind w:left="360" w:firstLine="0"/>
        <w:rPr>
          <w:sz w:val="24"/>
          <w:szCs w:val="24"/>
        </w:rPr>
      </w:pPr>
      <w:r>
        <w:rPr>
          <w:sz w:val="24"/>
          <w:szCs w:val="24"/>
        </w:rPr>
        <w:t xml:space="preserve">During the fall 2010 semester, Steering received memos from Provost </w:t>
      </w:r>
      <w:proofErr w:type="spellStart"/>
      <w:r>
        <w:rPr>
          <w:sz w:val="24"/>
          <w:szCs w:val="24"/>
        </w:rPr>
        <w:t>Bresnahan</w:t>
      </w:r>
      <w:proofErr w:type="spellEnd"/>
      <w:r>
        <w:rPr>
          <w:sz w:val="24"/>
          <w:szCs w:val="24"/>
        </w:rPr>
        <w:t xml:space="preserve"> and Vice </w:t>
      </w:r>
      <w:r w:rsidRPr="00F73CC7">
        <w:rPr>
          <w:sz w:val="24"/>
          <w:szCs w:val="24"/>
        </w:rPr>
        <w:t xml:space="preserve">President Pogue (attached).  In her memo, Provost </w:t>
      </w:r>
      <w:proofErr w:type="spellStart"/>
      <w:r w:rsidRPr="00F73CC7">
        <w:rPr>
          <w:sz w:val="24"/>
          <w:szCs w:val="24"/>
        </w:rPr>
        <w:t>Br</w:t>
      </w:r>
      <w:r>
        <w:rPr>
          <w:sz w:val="24"/>
          <w:szCs w:val="24"/>
        </w:rPr>
        <w:t>esnahan</w:t>
      </w:r>
      <w:proofErr w:type="spellEnd"/>
      <w:r>
        <w:rPr>
          <w:sz w:val="24"/>
          <w:szCs w:val="24"/>
        </w:rPr>
        <w:t xml:space="preserve"> asks for the</w:t>
      </w:r>
      <w:r w:rsidRPr="00F73CC7">
        <w:rPr>
          <w:sz w:val="24"/>
          <w:szCs w:val="24"/>
        </w:rPr>
        <w:t xml:space="preserve"> </w:t>
      </w:r>
      <w:r>
        <w:rPr>
          <w:sz w:val="24"/>
          <w:szCs w:val="24"/>
        </w:rPr>
        <w:t>d</w:t>
      </w:r>
      <w:r w:rsidRPr="00F73CC7">
        <w:rPr>
          <w:sz w:val="24"/>
          <w:szCs w:val="24"/>
        </w:rPr>
        <w:t>evelop</w:t>
      </w:r>
      <w:r>
        <w:rPr>
          <w:sz w:val="24"/>
          <w:szCs w:val="24"/>
        </w:rPr>
        <w:t>ment</w:t>
      </w:r>
      <w:r w:rsidRPr="00F73CC7">
        <w:rPr>
          <w:sz w:val="24"/>
          <w:szCs w:val="24"/>
        </w:rPr>
        <w:t xml:space="preserve"> and recommend</w:t>
      </w:r>
      <w:r>
        <w:rPr>
          <w:sz w:val="24"/>
          <w:szCs w:val="24"/>
        </w:rPr>
        <w:t>ation of</w:t>
      </w:r>
      <w:r w:rsidRPr="00F73CC7">
        <w:rPr>
          <w:sz w:val="24"/>
          <w:szCs w:val="24"/>
        </w:rPr>
        <w:t xml:space="preserve"> </w:t>
      </w:r>
      <w:r>
        <w:rPr>
          <w:sz w:val="24"/>
          <w:szCs w:val="24"/>
        </w:rPr>
        <w:t>“</w:t>
      </w:r>
      <w:r w:rsidRPr="00F73CC7">
        <w:rPr>
          <w:sz w:val="24"/>
          <w:szCs w:val="24"/>
        </w:rPr>
        <w:t>a policy (or policies) and procedures for handling allegations of faculty academic misconduct</w:t>
      </w:r>
      <w:r>
        <w:rPr>
          <w:sz w:val="24"/>
          <w:szCs w:val="24"/>
        </w:rPr>
        <w:t xml:space="preserve">”. The memo from </w:t>
      </w:r>
      <w:r w:rsidR="009859F4">
        <w:rPr>
          <w:sz w:val="24"/>
          <w:szCs w:val="24"/>
        </w:rPr>
        <w:t>V</w:t>
      </w:r>
      <w:r>
        <w:rPr>
          <w:sz w:val="24"/>
          <w:szCs w:val="24"/>
        </w:rPr>
        <w:t xml:space="preserve">ice </w:t>
      </w:r>
      <w:r w:rsidR="009859F4">
        <w:rPr>
          <w:sz w:val="24"/>
          <w:szCs w:val="24"/>
        </w:rPr>
        <w:t>P</w:t>
      </w:r>
      <w:r>
        <w:rPr>
          <w:sz w:val="24"/>
          <w:szCs w:val="24"/>
        </w:rPr>
        <w:t xml:space="preserve">resident Pogue and Provost </w:t>
      </w:r>
      <w:proofErr w:type="spellStart"/>
      <w:r>
        <w:rPr>
          <w:sz w:val="24"/>
          <w:szCs w:val="24"/>
        </w:rPr>
        <w:t>Bresnahan</w:t>
      </w:r>
      <w:proofErr w:type="spellEnd"/>
      <w:r>
        <w:rPr>
          <w:sz w:val="24"/>
          <w:szCs w:val="24"/>
        </w:rPr>
        <w:t xml:space="preserve"> asks that an appropriate committee “r</w:t>
      </w:r>
      <w:r w:rsidRPr="00F73CC7">
        <w:rPr>
          <w:sz w:val="24"/>
          <w:szCs w:val="24"/>
        </w:rPr>
        <w:t>eview the issue of bullying, intimidation, and incivility among faculty and staff and recommend a program of education so that faculty/staff are aware of the problem, its definition, ways to avoid it, and how to proceed if they believe it has occurred, with an overall goal of building a climate of civility at TCNJ.</w:t>
      </w:r>
      <w:r>
        <w:rPr>
          <w:sz w:val="24"/>
          <w:szCs w:val="24"/>
        </w:rPr>
        <w:t>”</w:t>
      </w:r>
    </w:p>
    <w:p w:rsidR="00F73CC7" w:rsidRDefault="00F73CC7" w:rsidP="00F73CC7">
      <w:pPr>
        <w:ind w:left="360" w:firstLine="0"/>
        <w:rPr>
          <w:sz w:val="24"/>
          <w:szCs w:val="24"/>
        </w:rPr>
      </w:pPr>
    </w:p>
    <w:p w:rsidR="00F530FF" w:rsidRPr="00F73CC7" w:rsidRDefault="00F530FF" w:rsidP="00F530FF">
      <w:pPr>
        <w:ind w:left="360" w:firstLine="0"/>
        <w:rPr>
          <w:sz w:val="24"/>
          <w:szCs w:val="24"/>
        </w:rPr>
      </w:pPr>
      <w:r>
        <w:rPr>
          <w:sz w:val="24"/>
          <w:szCs w:val="24"/>
        </w:rPr>
        <w:t xml:space="preserve">Taken in total, these two memos give examples of three types of professional </w:t>
      </w:r>
      <w:r w:rsidR="00CA4B7A">
        <w:rPr>
          <w:sz w:val="24"/>
          <w:szCs w:val="24"/>
        </w:rPr>
        <w:t>mis</w:t>
      </w:r>
      <w:r>
        <w:rPr>
          <w:sz w:val="24"/>
          <w:szCs w:val="24"/>
        </w:rPr>
        <w:t xml:space="preserve">behavior: </w:t>
      </w:r>
    </w:p>
    <w:p w:rsidR="00F530FF" w:rsidRPr="00F73CC7" w:rsidRDefault="00CA4B7A" w:rsidP="00F530FF">
      <w:pPr>
        <w:pStyle w:val="ListParagraph"/>
        <w:numPr>
          <w:ilvl w:val="0"/>
          <w:numId w:val="4"/>
        </w:numPr>
        <w:rPr>
          <w:sz w:val="24"/>
          <w:szCs w:val="24"/>
        </w:rPr>
      </w:pPr>
      <w:r>
        <w:rPr>
          <w:sz w:val="24"/>
          <w:szCs w:val="24"/>
        </w:rPr>
        <w:t>Interpersonal (</w:t>
      </w:r>
      <w:r w:rsidR="0049013E">
        <w:rPr>
          <w:sz w:val="24"/>
          <w:szCs w:val="24"/>
        </w:rPr>
        <w:t>intimidation</w:t>
      </w:r>
      <w:r>
        <w:rPr>
          <w:sz w:val="24"/>
          <w:szCs w:val="24"/>
        </w:rPr>
        <w:t>,</w:t>
      </w:r>
      <w:r w:rsidR="00F530FF" w:rsidRPr="00F73CC7">
        <w:rPr>
          <w:sz w:val="24"/>
          <w:szCs w:val="24"/>
        </w:rPr>
        <w:t xml:space="preserve"> harassment) </w:t>
      </w:r>
    </w:p>
    <w:p w:rsidR="00F530FF" w:rsidRPr="00F73CC7" w:rsidRDefault="00F530FF" w:rsidP="00F530FF">
      <w:pPr>
        <w:pStyle w:val="ListParagraph"/>
        <w:numPr>
          <w:ilvl w:val="0"/>
          <w:numId w:val="4"/>
        </w:numPr>
        <w:rPr>
          <w:sz w:val="24"/>
          <w:szCs w:val="24"/>
        </w:rPr>
      </w:pPr>
      <w:r w:rsidRPr="00F73CC7">
        <w:rPr>
          <w:sz w:val="24"/>
          <w:szCs w:val="24"/>
        </w:rPr>
        <w:t>Professional obligations to the institution (</w:t>
      </w:r>
      <w:r w:rsidR="00CA4B7A">
        <w:rPr>
          <w:sz w:val="24"/>
          <w:szCs w:val="24"/>
        </w:rPr>
        <w:t xml:space="preserve">not </w:t>
      </w:r>
      <w:r w:rsidRPr="00F73CC7">
        <w:rPr>
          <w:sz w:val="24"/>
          <w:szCs w:val="24"/>
        </w:rPr>
        <w:t xml:space="preserve">fulfilling responsibilities, </w:t>
      </w:r>
      <w:proofErr w:type="spellStart"/>
      <w:r w:rsidRPr="00F73CC7">
        <w:rPr>
          <w:sz w:val="24"/>
          <w:szCs w:val="24"/>
        </w:rPr>
        <w:t>insuborbination</w:t>
      </w:r>
      <w:proofErr w:type="spellEnd"/>
      <w:r w:rsidRPr="00F73CC7">
        <w:rPr>
          <w:sz w:val="24"/>
          <w:szCs w:val="24"/>
        </w:rPr>
        <w:t>)</w:t>
      </w:r>
    </w:p>
    <w:p w:rsidR="00F530FF" w:rsidRPr="00F73CC7" w:rsidRDefault="00F530FF" w:rsidP="00F530FF">
      <w:pPr>
        <w:pStyle w:val="ListParagraph"/>
        <w:numPr>
          <w:ilvl w:val="0"/>
          <w:numId w:val="4"/>
        </w:numPr>
        <w:rPr>
          <w:sz w:val="24"/>
          <w:szCs w:val="24"/>
        </w:rPr>
      </w:pPr>
      <w:r w:rsidRPr="00F73CC7">
        <w:rPr>
          <w:sz w:val="24"/>
          <w:szCs w:val="24"/>
        </w:rPr>
        <w:t>Professional obligations to academe (</w:t>
      </w:r>
      <w:r w:rsidR="00CA4B7A">
        <w:rPr>
          <w:sz w:val="24"/>
          <w:szCs w:val="24"/>
        </w:rPr>
        <w:t>plagiarism,</w:t>
      </w:r>
      <w:r w:rsidRPr="00F73CC7">
        <w:rPr>
          <w:sz w:val="24"/>
          <w:szCs w:val="24"/>
        </w:rPr>
        <w:t xml:space="preserve"> </w:t>
      </w:r>
      <w:r w:rsidR="00CA4B7A">
        <w:rPr>
          <w:sz w:val="24"/>
          <w:szCs w:val="24"/>
        </w:rPr>
        <w:t>mis</w:t>
      </w:r>
      <w:r w:rsidRPr="00F73CC7">
        <w:rPr>
          <w:sz w:val="24"/>
          <w:szCs w:val="24"/>
        </w:rPr>
        <w:t>treatment of subjects)</w:t>
      </w:r>
    </w:p>
    <w:p w:rsidR="00F530FF" w:rsidRDefault="00F530FF" w:rsidP="00F530FF">
      <w:pPr>
        <w:ind w:left="0" w:firstLine="0"/>
        <w:rPr>
          <w:sz w:val="24"/>
          <w:szCs w:val="24"/>
        </w:rPr>
      </w:pPr>
    </w:p>
    <w:p w:rsidR="00F73CC7" w:rsidRDefault="00F530FF" w:rsidP="00680A1B">
      <w:pPr>
        <w:ind w:left="360" w:firstLine="0"/>
        <w:rPr>
          <w:sz w:val="24"/>
          <w:szCs w:val="24"/>
        </w:rPr>
      </w:pPr>
      <w:r>
        <w:rPr>
          <w:sz w:val="24"/>
          <w:szCs w:val="24"/>
        </w:rPr>
        <w:t xml:space="preserve">Currently, we have a policy entitled </w:t>
      </w:r>
      <w:r w:rsidRPr="00F73CC7">
        <w:rPr>
          <w:i/>
          <w:sz w:val="24"/>
          <w:szCs w:val="24"/>
        </w:rPr>
        <w:t>Statement on Ethics for Employees of The College of New Jersey</w:t>
      </w:r>
      <w:r>
        <w:rPr>
          <w:i/>
          <w:sz w:val="24"/>
          <w:szCs w:val="24"/>
        </w:rPr>
        <w:t xml:space="preserve">, </w:t>
      </w:r>
      <w:r>
        <w:rPr>
          <w:sz w:val="24"/>
          <w:szCs w:val="24"/>
        </w:rPr>
        <w:t xml:space="preserve">available at </w:t>
      </w:r>
      <w:hyperlink r:id="rId5" w:history="1">
        <w:r w:rsidRPr="00F73CC7">
          <w:rPr>
            <w:rStyle w:val="Hyperlink"/>
            <w:color w:val="auto"/>
            <w:sz w:val="24"/>
            <w:szCs w:val="24"/>
          </w:rPr>
          <w:t>http://www.tcnj.edu/~academic/policy/statementonethics.pdf</w:t>
        </w:r>
      </w:hyperlink>
      <w:r>
        <w:rPr>
          <w:sz w:val="24"/>
          <w:szCs w:val="24"/>
        </w:rPr>
        <w:t xml:space="preserve">, which went through the Quality of Campus Life Committee </w:t>
      </w:r>
      <w:r w:rsidR="009859F4">
        <w:rPr>
          <w:sz w:val="24"/>
          <w:szCs w:val="24"/>
        </w:rPr>
        <w:t xml:space="preserve">(1998) </w:t>
      </w:r>
      <w:r>
        <w:rPr>
          <w:sz w:val="24"/>
          <w:szCs w:val="24"/>
        </w:rPr>
        <w:t xml:space="preserve">which was part of the previous system of college governance. This policy refers to </w:t>
      </w:r>
      <w:r w:rsidR="009859F4">
        <w:rPr>
          <w:sz w:val="24"/>
          <w:szCs w:val="24"/>
        </w:rPr>
        <w:t xml:space="preserve">many of </w:t>
      </w:r>
      <w:r>
        <w:rPr>
          <w:sz w:val="24"/>
          <w:szCs w:val="24"/>
        </w:rPr>
        <w:t xml:space="preserve">the types of behaviors described above, although it does not specifically address some aspects that were brought up in the attached memos, such as bullying. Additionally, it does not make reference to </w:t>
      </w:r>
      <w:r w:rsidRPr="00F73CC7">
        <w:rPr>
          <w:sz w:val="24"/>
          <w:szCs w:val="24"/>
        </w:rPr>
        <w:t>several documents des</w:t>
      </w:r>
      <w:r>
        <w:rPr>
          <w:sz w:val="24"/>
          <w:szCs w:val="24"/>
        </w:rPr>
        <w:t>cribing policies and procedures that</w:t>
      </w:r>
      <w:r w:rsidR="00680A1B">
        <w:rPr>
          <w:sz w:val="24"/>
          <w:szCs w:val="24"/>
        </w:rPr>
        <w:t xml:space="preserve"> are being used on campus (e.g.</w:t>
      </w:r>
      <w:r w:rsidRPr="00F73CC7">
        <w:rPr>
          <w:sz w:val="24"/>
          <w:szCs w:val="24"/>
        </w:rPr>
        <w:t xml:space="preserve"> Manua</w:t>
      </w:r>
      <w:r>
        <w:rPr>
          <w:sz w:val="24"/>
          <w:szCs w:val="24"/>
        </w:rPr>
        <w:t>l of Policy and Procedures for Responding to Allegations of Scientific M</w:t>
      </w:r>
      <w:r w:rsidRPr="00F73CC7">
        <w:rPr>
          <w:sz w:val="24"/>
          <w:szCs w:val="24"/>
        </w:rPr>
        <w:t>isconduct</w:t>
      </w:r>
      <w:r w:rsidRPr="00F530FF">
        <w:rPr>
          <w:sz w:val="24"/>
          <w:szCs w:val="24"/>
        </w:rPr>
        <w:t xml:space="preserve"> </w:t>
      </w:r>
      <w:r>
        <w:rPr>
          <w:sz w:val="24"/>
          <w:szCs w:val="24"/>
        </w:rPr>
        <w:t>and those developed by IACUC and IRB</w:t>
      </w:r>
      <w:r w:rsidR="009859F4">
        <w:rPr>
          <w:sz w:val="24"/>
          <w:szCs w:val="24"/>
        </w:rPr>
        <w:t>; the college’s online policy manual; and statewide employee contracts</w:t>
      </w:r>
      <w:r>
        <w:rPr>
          <w:sz w:val="24"/>
          <w:szCs w:val="24"/>
        </w:rPr>
        <w:t>).</w:t>
      </w:r>
      <w:r w:rsidR="00680A1B">
        <w:rPr>
          <w:sz w:val="24"/>
          <w:szCs w:val="24"/>
        </w:rPr>
        <w:t xml:space="preserve"> We note also that this document is poorly titled as it is not actually concerned with ethics in the same sense used recently by the state.</w:t>
      </w:r>
    </w:p>
    <w:p w:rsidR="00680A1B" w:rsidRPr="00F73CC7" w:rsidRDefault="00680A1B" w:rsidP="00680A1B">
      <w:pPr>
        <w:ind w:left="360" w:firstLine="0"/>
        <w:rPr>
          <w:sz w:val="24"/>
          <w:szCs w:val="24"/>
        </w:rPr>
      </w:pPr>
    </w:p>
    <w:p w:rsidR="00F73CC7" w:rsidRPr="00F73CC7" w:rsidRDefault="00F73CC7" w:rsidP="00F73CC7">
      <w:pPr>
        <w:rPr>
          <w:b/>
          <w:sz w:val="24"/>
          <w:szCs w:val="24"/>
          <w:u w:val="single"/>
        </w:rPr>
      </w:pPr>
      <w:r w:rsidRPr="00F73CC7">
        <w:rPr>
          <w:b/>
          <w:sz w:val="24"/>
          <w:szCs w:val="24"/>
          <w:u w:val="single"/>
        </w:rPr>
        <w:t>Charge:</w:t>
      </w:r>
    </w:p>
    <w:p w:rsidR="00F73CC7" w:rsidRPr="00F73CC7" w:rsidRDefault="00F73CC7" w:rsidP="00F73CC7">
      <w:pPr>
        <w:rPr>
          <w:sz w:val="24"/>
          <w:szCs w:val="24"/>
        </w:rPr>
      </w:pPr>
    </w:p>
    <w:p w:rsidR="00680A1B" w:rsidRPr="00F73CC7" w:rsidRDefault="00680A1B" w:rsidP="00680A1B">
      <w:pPr>
        <w:ind w:left="0" w:firstLine="0"/>
        <w:rPr>
          <w:sz w:val="24"/>
          <w:szCs w:val="24"/>
        </w:rPr>
      </w:pPr>
      <w:r>
        <w:rPr>
          <w:sz w:val="24"/>
          <w:szCs w:val="24"/>
        </w:rPr>
        <w:t>The Steering Committee ask</w:t>
      </w:r>
      <w:r w:rsidR="00F73CC7" w:rsidRPr="00F73CC7">
        <w:rPr>
          <w:sz w:val="24"/>
          <w:szCs w:val="24"/>
        </w:rPr>
        <w:t xml:space="preserve">s the Committee on </w:t>
      </w:r>
      <w:r>
        <w:rPr>
          <w:sz w:val="24"/>
          <w:szCs w:val="24"/>
        </w:rPr>
        <w:t>Faculty Affairs</w:t>
      </w:r>
      <w:r w:rsidR="00F73CC7" w:rsidRPr="00F73CC7">
        <w:rPr>
          <w:sz w:val="24"/>
          <w:szCs w:val="24"/>
        </w:rPr>
        <w:t xml:space="preserve"> to </w:t>
      </w:r>
      <w:r>
        <w:rPr>
          <w:sz w:val="24"/>
          <w:szCs w:val="24"/>
        </w:rPr>
        <w:t xml:space="preserve">update </w:t>
      </w:r>
      <w:r w:rsidR="009859F4">
        <w:rPr>
          <w:sz w:val="24"/>
          <w:szCs w:val="24"/>
        </w:rPr>
        <w:t xml:space="preserve">and re-name </w:t>
      </w:r>
      <w:r>
        <w:rPr>
          <w:sz w:val="24"/>
          <w:szCs w:val="24"/>
        </w:rPr>
        <w:t xml:space="preserve">the </w:t>
      </w:r>
      <w:r w:rsidRPr="00F73CC7">
        <w:rPr>
          <w:i/>
          <w:sz w:val="24"/>
          <w:szCs w:val="24"/>
        </w:rPr>
        <w:t>Statement on Ethics for Employees of The College of New Jersey</w:t>
      </w:r>
      <w:r w:rsidRPr="00F73CC7">
        <w:rPr>
          <w:sz w:val="24"/>
          <w:szCs w:val="24"/>
        </w:rPr>
        <w:t xml:space="preserve"> with an eye to:</w:t>
      </w:r>
    </w:p>
    <w:p w:rsidR="00680A1B" w:rsidRPr="00F73CC7" w:rsidRDefault="00680A1B" w:rsidP="00680A1B">
      <w:pPr>
        <w:pStyle w:val="ListParagraph"/>
        <w:numPr>
          <w:ilvl w:val="0"/>
          <w:numId w:val="3"/>
        </w:numPr>
        <w:rPr>
          <w:sz w:val="24"/>
          <w:szCs w:val="24"/>
        </w:rPr>
      </w:pPr>
      <w:r w:rsidRPr="00F73CC7">
        <w:rPr>
          <w:sz w:val="24"/>
          <w:szCs w:val="24"/>
        </w:rPr>
        <w:t>Define its relationship to other policies, contracts, etc.</w:t>
      </w:r>
    </w:p>
    <w:p w:rsidR="00680A1B" w:rsidRPr="00F73CC7" w:rsidRDefault="00680A1B" w:rsidP="00680A1B">
      <w:pPr>
        <w:pStyle w:val="ListParagraph"/>
        <w:numPr>
          <w:ilvl w:val="0"/>
          <w:numId w:val="3"/>
        </w:numPr>
        <w:rPr>
          <w:sz w:val="24"/>
          <w:szCs w:val="24"/>
        </w:rPr>
      </w:pPr>
      <w:r w:rsidRPr="00F73CC7">
        <w:rPr>
          <w:sz w:val="24"/>
          <w:szCs w:val="24"/>
        </w:rPr>
        <w:t xml:space="preserve">Determine whether policies made by other entities (IRB, IACUC, </w:t>
      </w:r>
      <w:r w:rsidR="009859F4">
        <w:rPr>
          <w:sz w:val="24"/>
          <w:szCs w:val="24"/>
        </w:rPr>
        <w:t>O</w:t>
      </w:r>
      <w:r w:rsidRPr="00F73CC7">
        <w:rPr>
          <w:sz w:val="24"/>
          <w:szCs w:val="24"/>
        </w:rPr>
        <w:t xml:space="preserve">GSR, etc.) are appropriate to handle the situations in their purview. </w:t>
      </w:r>
    </w:p>
    <w:p w:rsidR="00680A1B" w:rsidRPr="00F73CC7" w:rsidRDefault="00680A1B" w:rsidP="00680A1B">
      <w:pPr>
        <w:pStyle w:val="ListParagraph"/>
        <w:numPr>
          <w:ilvl w:val="0"/>
          <w:numId w:val="3"/>
        </w:numPr>
        <w:rPr>
          <w:sz w:val="24"/>
          <w:szCs w:val="24"/>
        </w:rPr>
      </w:pPr>
      <w:r w:rsidRPr="00F73CC7">
        <w:rPr>
          <w:sz w:val="24"/>
          <w:szCs w:val="24"/>
        </w:rPr>
        <w:t xml:space="preserve">Ensure that </w:t>
      </w:r>
      <w:r w:rsidR="009859F4">
        <w:rPr>
          <w:sz w:val="24"/>
          <w:szCs w:val="24"/>
        </w:rPr>
        <w:t xml:space="preserve">the updated policy addresses foreseeable conduct and situations including those </w:t>
      </w:r>
      <w:r w:rsidRPr="00F73CC7">
        <w:rPr>
          <w:sz w:val="24"/>
          <w:szCs w:val="24"/>
        </w:rPr>
        <w:t>beyond the scientific</w:t>
      </w:r>
      <w:r w:rsidR="009859F4">
        <w:rPr>
          <w:sz w:val="24"/>
          <w:szCs w:val="24"/>
        </w:rPr>
        <w:t>.</w:t>
      </w:r>
    </w:p>
    <w:p w:rsidR="00680A1B" w:rsidRPr="00F73CC7" w:rsidRDefault="009859F4" w:rsidP="00680A1B">
      <w:pPr>
        <w:pStyle w:val="ListParagraph"/>
        <w:numPr>
          <w:ilvl w:val="0"/>
          <w:numId w:val="3"/>
        </w:numPr>
        <w:rPr>
          <w:sz w:val="24"/>
          <w:szCs w:val="24"/>
        </w:rPr>
      </w:pPr>
      <w:r>
        <w:rPr>
          <w:sz w:val="24"/>
          <w:szCs w:val="24"/>
        </w:rPr>
        <w:lastRenderedPageBreak/>
        <w:t xml:space="preserve">Ensure that procedures for dealing with alleged violations are clear and consistent.  </w:t>
      </w:r>
    </w:p>
    <w:p w:rsidR="009859F4" w:rsidRDefault="009859F4" w:rsidP="00680A1B">
      <w:pPr>
        <w:ind w:left="0" w:firstLine="0"/>
        <w:rPr>
          <w:sz w:val="24"/>
          <w:szCs w:val="24"/>
        </w:rPr>
      </w:pPr>
    </w:p>
    <w:p w:rsidR="00F73CC7" w:rsidRPr="00F73CC7" w:rsidRDefault="00680A1B" w:rsidP="00680A1B">
      <w:pPr>
        <w:ind w:left="0" w:firstLine="0"/>
        <w:rPr>
          <w:sz w:val="24"/>
          <w:szCs w:val="24"/>
        </w:rPr>
      </w:pPr>
      <w:r>
        <w:rPr>
          <w:sz w:val="24"/>
          <w:szCs w:val="24"/>
        </w:rPr>
        <w:t xml:space="preserve">We ask that CFA work with The Committee on Student and Campus Community on those parts of the policy that are not particular to faculty work. In gathering initial testimony, it is recommended that CFA reach out to Angela </w:t>
      </w:r>
      <w:proofErr w:type="spellStart"/>
      <w:r>
        <w:rPr>
          <w:sz w:val="24"/>
          <w:szCs w:val="24"/>
        </w:rPr>
        <w:t>Sgroi</w:t>
      </w:r>
      <w:proofErr w:type="spellEnd"/>
      <w:r>
        <w:rPr>
          <w:sz w:val="24"/>
          <w:szCs w:val="24"/>
        </w:rPr>
        <w:t xml:space="preserve"> of The Office of Academic Grants and Sponsored Research and the chairs of IRB and IACUC. </w:t>
      </w:r>
      <w:r w:rsidR="00BE5605">
        <w:rPr>
          <w:sz w:val="24"/>
          <w:szCs w:val="24"/>
        </w:rPr>
        <w:t xml:space="preserve"> Because this policy pertains to conditions of employment, CFA should work, where appropriate with the </w:t>
      </w:r>
      <w:r w:rsidR="00F06ADC">
        <w:rPr>
          <w:sz w:val="24"/>
          <w:szCs w:val="24"/>
        </w:rPr>
        <w:t>unions.</w:t>
      </w:r>
    </w:p>
    <w:p w:rsidR="00F73CC7" w:rsidRPr="00F73CC7" w:rsidRDefault="00F73CC7" w:rsidP="00F73CC7">
      <w:pPr>
        <w:spacing w:before="100" w:beforeAutospacing="1" w:after="100" w:afterAutospacing="1"/>
        <w:rPr>
          <w:b/>
          <w:sz w:val="24"/>
          <w:szCs w:val="24"/>
        </w:rPr>
      </w:pPr>
      <w:r w:rsidRPr="00F73CC7">
        <w:rPr>
          <w:b/>
          <w:sz w:val="24"/>
          <w:szCs w:val="24"/>
          <w:u w:val="single"/>
        </w:rPr>
        <w:t>Timeline</w:t>
      </w:r>
      <w:r w:rsidRPr="00F73CC7">
        <w:rPr>
          <w:b/>
          <w:sz w:val="24"/>
          <w:szCs w:val="24"/>
        </w:rPr>
        <w:t xml:space="preserve">:  </w:t>
      </w:r>
    </w:p>
    <w:p w:rsidR="00680A1B" w:rsidRDefault="00F73CC7" w:rsidP="00680A1B">
      <w:pPr>
        <w:ind w:left="0" w:firstLine="0"/>
        <w:rPr>
          <w:sz w:val="24"/>
          <w:szCs w:val="24"/>
        </w:rPr>
      </w:pPr>
      <w:r w:rsidRPr="00F73CC7">
        <w:rPr>
          <w:sz w:val="24"/>
          <w:szCs w:val="24"/>
        </w:rPr>
        <w:t>The Steering Committee requests that C</w:t>
      </w:r>
      <w:r w:rsidR="00680A1B">
        <w:rPr>
          <w:sz w:val="24"/>
          <w:szCs w:val="24"/>
        </w:rPr>
        <w:t>FA</w:t>
      </w:r>
      <w:r w:rsidRPr="00F73CC7">
        <w:rPr>
          <w:sz w:val="24"/>
          <w:szCs w:val="24"/>
        </w:rPr>
        <w:t xml:space="preserve"> complete this charge </w:t>
      </w:r>
      <w:r w:rsidR="00F06ADC">
        <w:rPr>
          <w:sz w:val="24"/>
          <w:szCs w:val="24"/>
        </w:rPr>
        <w:t>by December 2011</w:t>
      </w:r>
      <w:r w:rsidR="00680A1B">
        <w:rPr>
          <w:sz w:val="24"/>
          <w:szCs w:val="24"/>
        </w:rPr>
        <w:t>.</w:t>
      </w:r>
    </w:p>
    <w:p w:rsidR="00680A1B" w:rsidRDefault="00680A1B" w:rsidP="00F73CC7">
      <w:pPr>
        <w:rPr>
          <w:sz w:val="24"/>
          <w:szCs w:val="24"/>
        </w:rPr>
      </w:pPr>
    </w:p>
    <w:p w:rsidR="00680A1B" w:rsidRDefault="00680A1B" w:rsidP="00F73CC7">
      <w:pPr>
        <w:rPr>
          <w:sz w:val="24"/>
          <w:szCs w:val="24"/>
        </w:rPr>
      </w:pPr>
    </w:p>
    <w:p w:rsidR="00F73CC7" w:rsidRPr="00F73CC7" w:rsidRDefault="00F73CC7" w:rsidP="00F73CC7">
      <w:pPr>
        <w:spacing w:before="240" w:after="120"/>
        <w:jc w:val="center"/>
        <w:rPr>
          <w:b/>
          <w:bCs/>
          <w:sz w:val="24"/>
          <w:szCs w:val="24"/>
        </w:rPr>
      </w:pPr>
      <w:r w:rsidRPr="00F73CC7">
        <w:rPr>
          <w:b/>
          <w:bCs/>
          <w:sz w:val="24"/>
          <w:szCs w:val="24"/>
        </w:rPr>
        <w:t>TCNJ Governance Processes</w:t>
      </w:r>
    </w:p>
    <w:p w:rsidR="00F73CC7" w:rsidRPr="00F73CC7" w:rsidRDefault="00F73CC7" w:rsidP="00F73CC7">
      <w:pPr>
        <w:spacing w:before="240" w:after="120"/>
        <w:jc w:val="both"/>
        <w:rPr>
          <w:sz w:val="24"/>
          <w:szCs w:val="24"/>
        </w:rPr>
      </w:pPr>
      <w:r w:rsidRPr="00F73CC7">
        <w:rPr>
          <w:b/>
          <w:bCs/>
          <w:sz w:val="24"/>
          <w:szCs w:val="24"/>
        </w:rPr>
        <w:t xml:space="preserve">Step #1 -- Identifying and reporting the problem:  </w:t>
      </w:r>
      <w:r w:rsidRPr="00F73CC7">
        <w:rPr>
          <w:sz w:val="24"/>
          <w:szCs w:val="24"/>
        </w:rPr>
        <w:t>When a Standing Committee receives an issue from the Steering Committee, the first responsibility is to clearly articulate and report the problem to the campus community through regular updates to the campus community and the Governance Web Page (</w:t>
      </w:r>
      <w:hyperlink r:id="rId6" w:history="1">
        <w:r w:rsidRPr="00F73CC7">
          <w:rPr>
            <w:rStyle w:val="Hyperlink"/>
            <w:sz w:val="24"/>
            <w:szCs w:val="24"/>
          </w:rPr>
          <w:t>www.tcnj.edu/~steering</w:t>
        </w:r>
      </w:hyperlink>
      <w:r w:rsidRPr="00F73CC7">
        <w:rPr>
          <w:sz w:val="24"/>
          <w:szCs w:val="24"/>
        </w:rPr>
        <w:t xml:space="preserve"> ).  The problem may have been set out clearly in 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rsidR="00F73CC7" w:rsidRPr="00F73CC7" w:rsidRDefault="00F73CC7" w:rsidP="00F73CC7">
      <w:pPr>
        <w:spacing w:before="240" w:after="120"/>
        <w:jc w:val="both"/>
        <w:rPr>
          <w:sz w:val="24"/>
          <w:szCs w:val="24"/>
        </w:rPr>
      </w:pPr>
      <w:r w:rsidRPr="00F73CC7">
        <w:rPr>
          <w:b/>
          <w:bCs/>
          <w:sz w:val="24"/>
          <w:szCs w:val="24"/>
        </w:rPr>
        <w:t xml:space="preserve">Step #2 -- Preparing a preliminary recommendation:  </w:t>
      </w:r>
      <w:r w:rsidRPr="00F73CC7">
        <w:rPr>
          <w:sz w:val="24"/>
          <w:szCs w:val="24"/>
        </w:rPr>
        <w:t xml:space="preserve">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rsidR="00F73CC7" w:rsidRDefault="00F73CC7" w:rsidP="00F73CC7">
      <w:pPr>
        <w:spacing w:before="240" w:after="120"/>
        <w:jc w:val="both"/>
        <w:rPr>
          <w:sz w:val="24"/>
          <w:szCs w:val="24"/>
        </w:rPr>
      </w:pPr>
      <w:r w:rsidRPr="00F73CC7">
        <w:rPr>
          <w:b/>
          <w:bCs/>
          <w:sz w:val="24"/>
          <w:szCs w:val="24"/>
        </w:rPr>
        <w:t xml:space="preserve">Step #3 -- Making a Final Recommendation:  </w:t>
      </w:r>
      <w:r w:rsidRPr="00F73CC7">
        <w:rPr>
          <w:sz w:val="24"/>
          <w:szCs w:val="24"/>
        </w:rPr>
        <w:t xml:space="preserve">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w:t>
      </w:r>
      <w:r w:rsidRPr="00F73CC7">
        <w:rPr>
          <w:sz w:val="24"/>
          <w:szCs w:val="24"/>
        </w:rPr>
        <w:lastRenderedPageBreak/>
        <w:t>issue, the committee shall send their final recommendation (complete documentation) to the Steering Committee.</w:t>
      </w:r>
    </w:p>
    <w:p w:rsidR="00680A1B" w:rsidRPr="00F73CC7" w:rsidRDefault="00680A1B" w:rsidP="00F73CC7">
      <w:pPr>
        <w:spacing w:before="240" w:after="120"/>
        <w:jc w:val="both"/>
        <w:rPr>
          <w:sz w:val="24"/>
          <w:szCs w:val="24"/>
        </w:rPr>
      </w:pPr>
    </w:p>
    <w:p w:rsidR="00F73CC7" w:rsidRPr="00680A1B" w:rsidRDefault="00F73CC7" w:rsidP="00F73CC7">
      <w:pPr>
        <w:spacing w:before="240" w:after="120"/>
        <w:jc w:val="both"/>
        <w:rPr>
          <w:b/>
          <w:bCs/>
          <w:color w:val="FF0000"/>
          <w:sz w:val="24"/>
          <w:szCs w:val="24"/>
        </w:rPr>
      </w:pPr>
      <w:r w:rsidRPr="00F73CC7">
        <w:rPr>
          <w:b/>
          <w:bCs/>
          <w:sz w:val="24"/>
          <w:szCs w:val="24"/>
        </w:rPr>
        <w:t>Testimony</w:t>
      </w:r>
    </w:p>
    <w:p w:rsidR="00F73CC7" w:rsidRPr="00F73CC7" w:rsidRDefault="00F73CC7" w:rsidP="00F73CC7">
      <w:pPr>
        <w:jc w:val="both"/>
        <w:rPr>
          <w:sz w:val="24"/>
          <w:szCs w:val="24"/>
        </w:rPr>
      </w:pPr>
      <w:r w:rsidRPr="00F73CC7">
        <w:rPr>
          <w:sz w:val="24"/>
          <w:szCs w:val="24"/>
        </w:rPr>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F73CC7" w:rsidRPr="00F73CC7" w:rsidRDefault="00F73CC7" w:rsidP="00F73CC7">
      <w:pPr>
        <w:rPr>
          <w:sz w:val="24"/>
          <w:szCs w:val="24"/>
        </w:rPr>
      </w:pPr>
    </w:p>
    <w:p w:rsidR="00A71F15" w:rsidRPr="00F73CC7" w:rsidRDefault="00A71F15" w:rsidP="00FB75E6">
      <w:pPr>
        <w:ind w:left="0" w:firstLine="0"/>
        <w:rPr>
          <w:sz w:val="24"/>
          <w:szCs w:val="24"/>
        </w:rPr>
      </w:pPr>
    </w:p>
    <w:sectPr w:rsidR="00A71F15" w:rsidRPr="00F73CC7" w:rsidSect="000F0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71398"/>
    <w:multiLevelType w:val="hybridMultilevel"/>
    <w:tmpl w:val="21D41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034F4"/>
    <w:multiLevelType w:val="hybridMultilevel"/>
    <w:tmpl w:val="4E4C1E4A"/>
    <w:lvl w:ilvl="0" w:tplc="A53A0DE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8D75F0"/>
    <w:multiLevelType w:val="hybridMultilevel"/>
    <w:tmpl w:val="D8A6152A"/>
    <w:lvl w:ilvl="0" w:tplc="2DD6D39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497C6D"/>
    <w:multiLevelType w:val="hybridMultilevel"/>
    <w:tmpl w:val="6BEA76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D3224"/>
    <w:rsid w:val="000F05FE"/>
    <w:rsid w:val="00173373"/>
    <w:rsid w:val="002839DA"/>
    <w:rsid w:val="003958E8"/>
    <w:rsid w:val="003B2644"/>
    <w:rsid w:val="003F119E"/>
    <w:rsid w:val="0049013E"/>
    <w:rsid w:val="00680A1B"/>
    <w:rsid w:val="00705406"/>
    <w:rsid w:val="007065E2"/>
    <w:rsid w:val="00742809"/>
    <w:rsid w:val="00850217"/>
    <w:rsid w:val="0092535F"/>
    <w:rsid w:val="009859F4"/>
    <w:rsid w:val="009D3224"/>
    <w:rsid w:val="009F3547"/>
    <w:rsid w:val="00A71F15"/>
    <w:rsid w:val="00A90DCE"/>
    <w:rsid w:val="00BE5605"/>
    <w:rsid w:val="00C413AD"/>
    <w:rsid w:val="00CA4B7A"/>
    <w:rsid w:val="00CD45EB"/>
    <w:rsid w:val="00D86B4C"/>
    <w:rsid w:val="00E20982"/>
    <w:rsid w:val="00E82CC9"/>
    <w:rsid w:val="00E97B80"/>
    <w:rsid w:val="00EE3552"/>
    <w:rsid w:val="00F06ADC"/>
    <w:rsid w:val="00F23B72"/>
    <w:rsid w:val="00F40C9B"/>
    <w:rsid w:val="00F530FF"/>
    <w:rsid w:val="00F73CC7"/>
    <w:rsid w:val="00FB75E6"/>
    <w:rsid w:val="00FD3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82"/>
  </w:style>
  <w:style w:type="paragraph" w:styleId="Heading1">
    <w:name w:val="heading 1"/>
    <w:basedOn w:val="Normal"/>
    <w:next w:val="Normal"/>
    <w:link w:val="Heading1Char"/>
    <w:qFormat/>
    <w:rsid w:val="00E20982"/>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982"/>
    <w:rPr>
      <w:b/>
    </w:rPr>
  </w:style>
  <w:style w:type="paragraph" w:styleId="ListParagraph">
    <w:name w:val="List Paragraph"/>
    <w:basedOn w:val="Normal"/>
    <w:uiPriority w:val="34"/>
    <w:qFormat/>
    <w:rsid w:val="00E20982"/>
    <w:pPr>
      <w:contextualSpacing/>
    </w:pPr>
  </w:style>
  <w:style w:type="character" w:styleId="Hyperlink">
    <w:name w:val="Hyperlink"/>
    <w:basedOn w:val="DefaultParagraphFont"/>
    <w:uiPriority w:val="99"/>
    <w:unhideWhenUsed/>
    <w:rsid w:val="009D32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nj.edu/~steering" TargetMode="External"/><Relationship Id="rId5" Type="http://schemas.openxmlformats.org/officeDocument/2006/relationships/hyperlink" Target="http://www.tcnj.edu/~academic/policy/statementonethic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 IT</dc:creator>
  <cp:keywords/>
  <dc:description/>
  <cp:lastModifiedBy>TCNJ</cp:lastModifiedBy>
  <cp:revision>3</cp:revision>
  <cp:lastPrinted>2011-01-19T14:31:00Z</cp:lastPrinted>
  <dcterms:created xsi:type="dcterms:W3CDTF">2011-02-22T14:02:00Z</dcterms:created>
  <dcterms:modified xsi:type="dcterms:W3CDTF">2011-02-22T14:42:00Z</dcterms:modified>
</cp:coreProperties>
</file>